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3B8F6" w14:textId="77777777" w:rsidR="00C573E7" w:rsidRPr="0027458B" w:rsidRDefault="00C573E7" w:rsidP="00C573E7">
      <w:pPr>
        <w:tabs>
          <w:tab w:val="left" w:pos="993"/>
          <w:tab w:val="left" w:pos="1134"/>
        </w:tabs>
        <w:spacing w:line="240" w:lineRule="auto"/>
        <w:ind w:left="284" w:hanging="284"/>
        <w:jc w:val="center"/>
        <w:rPr>
          <w:szCs w:val="28"/>
        </w:rPr>
      </w:pPr>
    </w:p>
    <w:p w14:paraId="107B9042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F59F41D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8F6E8F4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353D28C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21C13302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0BCE87A8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0D36E6CA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0E40940D" w14:textId="77777777" w:rsidR="00C573E7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5E7C60D5" w14:textId="77777777" w:rsidR="00C573E7" w:rsidRPr="0027458B" w:rsidRDefault="00C573E7" w:rsidP="00C573E7">
      <w:pPr>
        <w:tabs>
          <w:tab w:val="left" w:pos="993"/>
          <w:tab w:val="left" w:pos="1134"/>
        </w:tabs>
        <w:spacing w:line="264" w:lineRule="auto"/>
        <w:ind w:left="284" w:hanging="284"/>
        <w:jc w:val="center"/>
        <w:rPr>
          <w:szCs w:val="28"/>
        </w:rPr>
      </w:pPr>
    </w:p>
    <w:p w14:paraId="649BA85D" w14:textId="77777777" w:rsidR="00C573E7" w:rsidRPr="00885019" w:rsidRDefault="00C573E7" w:rsidP="00C573E7">
      <w:pPr>
        <w:spacing w:after="120" w:line="264" w:lineRule="auto"/>
        <w:jc w:val="center"/>
        <w:rPr>
          <w:b/>
        </w:rPr>
      </w:pPr>
      <w:r w:rsidRPr="00885019">
        <w:rPr>
          <w:b/>
          <w:lang w:val="en-US"/>
        </w:rPr>
        <w:t>Fluid</w:t>
      </w:r>
      <w:r w:rsidRPr="00885019">
        <w:rPr>
          <w:b/>
        </w:rPr>
        <w:t xml:space="preserve"> </w:t>
      </w:r>
      <w:r w:rsidRPr="00885019">
        <w:rPr>
          <w:b/>
          <w:lang w:val="en-US"/>
        </w:rPr>
        <w:t>Parameters</w:t>
      </w:r>
      <w:r w:rsidRPr="00885019">
        <w:rPr>
          <w:b/>
        </w:rPr>
        <w:t xml:space="preserve"> </w:t>
      </w:r>
      <w:r w:rsidRPr="00885019">
        <w:rPr>
          <w:b/>
          <w:lang w:val="en-US"/>
        </w:rPr>
        <w:t>Calculator</w:t>
      </w:r>
      <w:r w:rsidRPr="00885019">
        <w:rPr>
          <w:b/>
        </w:rPr>
        <w:t xml:space="preserve"> 1.0</w:t>
      </w:r>
    </w:p>
    <w:p w14:paraId="4296E196" w14:textId="77777777" w:rsidR="00C573E7" w:rsidRPr="002F1299" w:rsidRDefault="00C573E7" w:rsidP="00C573E7">
      <w:pPr>
        <w:tabs>
          <w:tab w:val="left" w:pos="993"/>
        </w:tabs>
        <w:ind w:left="284" w:hanging="284"/>
        <w:jc w:val="center"/>
        <w:rPr>
          <w:b/>
        </w:rPr>
      </w:pPr>
      <w:r w:rsidRPr="002F1299">
        <w:rPr>
          <w:b/>
        </w:rPr>
        <w:t>Руководство оператора</w:t>
      </w:r>
    </w:p>
    <w:p w14:paraId="3158FD40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3DF85E36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7C430EE9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33A003EC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CC33134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074361C6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3F0AA027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5AECCFD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6DFAD110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4A3333C5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2955E835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5FB9F259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7B9329E7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57BB807F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4F3D7276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035CE90B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E650C1C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258E6218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6255F6FA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16F0C0DF" w14:textId="77777777" w:rsidR="00C573E7" w:rsidRDefault="00C573E7" w:rsidP="00C573E7">
      <w:pPr>
        <w:tabs>
          <w:tab w:val="left" w:pos="993"/>
        </w:tabs>
        <w:ind w:left="284" w:hanging="284"/>
        <w:jc w:val="center"/>
        <w:rPr>
          <w:b/>
          <w:szCs w:val="28"/>
        </w:rPr>
      </w:pPr>
    </w:p>
    <w:p w14:paraId="2D23DBA4" w14:textId="77777777" w:rsidR="00C573E7" w:rsidRPr="006E3718" w:rsidRDefault="00C573E7" w:rsidP="00C573E7">
      <w:pPr>
        <w:tabs>
          <w:tab w:val="left" w:pos="993"/>
        </w:tabs>
        <w:ind w:left="284" w:hanging="284"/>
        <w:jc w:val="center"/>
        <w:rPr>
          <w:noProof/>
        </w:rPr>
      </w:pPr>
      <w:r w:rsidRPr="006E3718">
        <w:t>202</w:t>
      </w:r>
      <w:r w:rsidRPr="008D6930">
        <w:t>3</w:t>
      </w:r>
    </w:p>
    <w:p w14:paraId="53ADF7FF" w14:textId="77777777" w:rsidR="00C573E7" w:rsidRDefault="00C573E7" w:rsidP="00C573E7">
      <w:pPr>
        <w:rPr>
          <w:b/>
          <w:szCs w:val="28"/>
        </w:rPr>
      </w:pPr>
    </w:p>
    <w:p w14:paraId="540FCE2C" w14:textId="77777777" w:rsidR="00C573E7" w:rsidRDefault="00C573E7" w:rsidP="00C573E7">
      <w:pPr>
        <w:rPr>
          <w:b/>
          <w:szCs w:val="28"/>
        </w:rPr>
        <w:sectPr w:rsidR="00C573E7" w:rsidSect="002A1250">
          <w:headerReference w:type="default" r:id="rId7"/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D655455" w14:textId="77777777" w:rsidR="00C573E7" w:rsidRPr="0008298A" w:rsidRDefault="00C573E7" w:rsidP="00C573E7">
      <w:pPr>
        <w:pStyle w:val="ad"/>
        <w:spacing w:before="240"/>
        <w:rPr>
          <w:szCs w:val="28"/>
        </w:rPr>
      </w:pPr>
      <w:r w:rsidRPr="0008298A">
        <w:rPr>
          <w:szCs w:val="28"/>
        </w:rPr>
        <w:lastRenderedPageBreak/>
        <w:t>СОДЕРЖАНИЕ</w:t>
      </w:r>
    </w:p>
    <w:p w14:paraId="336145BA" w14:textId="77777777" w:rsidR="00C573E7" w:rsidRDefault="00C573E7" w:rsidP="00C573E7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128648439" w:history="1">
        <w:r w:rsidRPr="002E43D5">
          <w:rPr>
            <w:rStyle w:val="ac"/>
          </w:rPr>
          <w:t>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2E43D5">
          <w:rPr>
            <w:rStyle w:val="ac"/>
          </w:rPr>
          <w:t>Назначение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_Toc128648439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5BCCC5C" w14:textId="77777777" w:rsidR="00C573E7" w:rsidRDefault="006A54B4" w:rsidP="00C573E7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8648440" w:history="1">
        <w:r w:rsidR="00C573E7" w:rsidRPr="002E43D5">
          <w:rPr>
            <w:rStyle w:val="ac"/>
          </w:rPr>
          <w:t>2</w:t>
        </w:r>
        <w:r w:rsidR="00C573E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573E7" w:rsidRPr="002E43D5">
          <w:rPr>
            <w:rStyle w:val="ac"/>
          </w:rPr>
          <w:t>Выполнение программы</w:t>
        </w:r>
        <w:r w:rsidR="00C573E7">
          <w:rPr>
            <w:webHidden/>
          </w:rPr>
          <w:tab/>
        </w:r>
        <w:r w:rsidR="00C573E7">
          <w:rPr>
            <w:webHidden/>
          </w:rPr>
          <w:fldChar w:fldCharType="begin"/>
        </w:r>
        <w:r w:rsidR="00C573E7">
          <w:rPr>
            <w:webHidden/>
          </w:rPr>
          <w:instrText xml:space="preserve"> PAGEREF _Toc128648440 \h </w:instrText>
        </w:r>
        <w:r w:rsidR="00C573E7">
          <w:rPr>
            <w:webHidden/>
          </w:rPr>
        </w:r>
        <w:r w:rsidR="00C573E7">
          <w:rPr>
            <w:webHidden/>
          </w:rPr>
          <w:fldChar w:fldCharType="separate"/>
        </w:r>
        <w:r w:rsidR="00C573E7">
          <w:rPr>
            <w:webHidden/>
          </w:rPr>
          <w:t>3</w:t>
        </w:r>
        <w:r w:rsidR="00C573E7">
          <w:rPr>
            <w:webHidden/>
          </w:rPr>
          <w:fldChar w:fldCharType="end"/>
        </w:r>
      </w:hyperlink>
    </w:p>
    <w:p w14:paraId="26F8AC75" w14:textId="77777777" w:rsidR="00C573E7" w:rsidRDefault="006A54B4" w:rsidP="00C573E7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648441" w:history="1">
        <w:r w:rsidR="00C573E7" w:rsidRPr="002E43D5">
          <w:rPr>
            <w:rStyle w:val="ac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C573E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573E7" w:rsidRPr="002E43D5">
          <w:rPr>
            <w:rStyle w:val="ac"/>
          </w:rPr>
          <w:t>Загрузка и запуск программы</w:t>
        </w:r>
        <w:r w:rsidR="00C573E7">
          <w:rPr>
            <w:webHidden/>
          </w:rPr>
          <w:tab/>
        </w:r>
        <w:r w:rsidR="00C573E7">
          <w:rPr>
            <w:webHidden/>
          </w:rPr>
          <w:fldChar w:fldCharType="begin"/>
        </w:r>
        <w:r w:rsidR="00C573E7">
          <w:rPr>
            <w:webHidden/>
          </w:rPr>
          <w:instrText xml:space="preserve"> PAGEREF _Toc128648441 \h </w:instrText>
        </w:r>
        <w:r w:rsidR="00C573E7">
          <w:rPr>
            <w:webHidden/>
          </w:rPr>
        </w:r>
        <w:r w:rsidR="00C573E7">
          <w:rPr>
            <w:webHidden/>
          </w:rPr>
          <w:fldChar w:fldCharType="separate"/>
        </w:r>
        <w:r w:rsidR="00C573E7">
          <w:rPr>
            <w:webHidden/>
          </w:rPr>
          <w:t>3</w:t>
        </w:r>
        <w:r w:rsidR="00C573E7">
          <w:rPr>
            <w:webHidden/>
          </w:rPr>
          <w:fldChar w:fldCharType="end"/>
        </w:r>
      </w:hyperlink>
    </w:p>
    <w:p w14:paraId="2CFCBF79" w14:textId="77777777" w:rsidR="00C573E7" w:rsidRDefault="006A54B4" w:rsidP="00C573E7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648442" w:history="1">
        <w:r w:rsidR="00C573E7" w:rsidRPr="002E43D5">
          <w:rPr>
            <w:rStyle w:val="ac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C573E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573E7" w:rsidRPr="002E43D5">
          <w:rPr>
            <w:rStyle w:val="ac"/>
          </w:rPr>
          <w:t>Работа в графическом интерфейсе программы</w:t>
        </w:r>
        <w:r w:rsidR="00C573E7">
          <w:rPr>
            <w:webHidden/>
          </w:rPr>
          <w:tab/>
        </w:r>
        <w:r w:rsidR="00C573E7">
          <w:rPr>
            <w:webHidden/>
          </w:rPr>
          <w:fldChar w:fldCharType="begin"/>
        </w:r>
        <w:r w:rsidR="00C573E7">
          <w:rPr>
            <w:webHidden/>
          </w:rPr>
          <w:instrText xml:space="preserve"> PAGEREF _Toc128648442 \h </w:instrText>
        </w:r>
        <w:r w:rsidR="00C573E7">
          <w:rPr>
            <w:webHidden/>
          </w:rPr>
        </w:r>
        <w:r w:rsidR="00C573E7">
          <w:rPr>
            <w:webHidden/>
          </w:rPr>
          <w:fldChar w:fldCharType="separate"/>
        </w:r>
        <w:r w:rsidR="00C573E7">
          <w:rPr>
            <w:webHidden/>
          </w:rPr>
          <w:t>3</w:t>
        </w:r>
        <w:r w:rsidR="00C573E7">
          <w:rPr>
            <w:webHidden/>
          </w:rPr>
          <w:fldChar w:fldCharType="end"/>
        </w:r>
      </w:hyperlink>
    </w:p>
    <w:p w14:paraId="774A5CEB" w14:textId="77777777" w:rsidR="00C573E7" w:rsidRDefault="006A54B4" w:rsidP="00C573E7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648443" w:history="1">
        <w:r w:rsidR="00C573E7" w:rsidRPr="002E43D5">
          <w:rPr>
            <w:rStyle w:val="ac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C573E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573E7" w:rsidRPr="002E43D5">
          <w:rPr>
            <w:rStyle w:val="ac"/>
          </w:rPr>
          <w:t>Завершение работы программы</w:t>
        </w:r>
        <w:r w:rsidR="00C573E7">
          <w:rPr>
            <w:webHidden/>
          </w:rPr>
          <w:tab/>
        </w:r>
        <w:r w:rsidR="00C573E7">
          <w:rPr>
            <w:webHidden/>
          </w:rPr>
          <w:fldChar w:fldCharType="begin"/>
        </w:r>
        <w:r w:rsidR="00C573E7">
          <w:rPr>
            <w:webHidden/>
          </w:rPr>
          <w:instrText xml:space="preserve"> PAGEREF _Toc128648443 \h </w:instrText>
        </w:r>
        <w:r w:rsidR="00C573E7">
          <w:rPr>
            <w:webHidden/>
          </w:rPr>
        </w:r>
        <w:r w:rsidR="00C573E7">
          <w:rPr>
            <w:webHidden/>
          </w:rPr>
          <w:fldChar w:fldCharType="separate"/>
        </w:r>
        <w:r w:rsidR="00C573E7">
          <w:rPr>
            <w:webHidden/>
          </w:rPr>
          <w:t>14</w:t>
        </w:r>
        <w:r w:rsidR="00C573E7">
          <w:rPr>
            <w:webHidden/>
          </w:rPr>
          <w:fldChar w:fldCharType="end"/>
        </w:r>
      </w:hyperlink>
    </w:p>
    <w:p w14:paraId="7ADBAD03" w14:textId="77777777" w:rsidR="00C573E7" w:rsidRDefault="006A54B4" w:rsidP="00C573E7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8648444" w:history="1">
        <w:r w:rsidR="00C573E7" w:rsidRPr="002E43D5">
          <w:rPr>
            <w:rStyle w:val="ac"/>
          </w:rPr>
          <w:t>3</w:t>
        </w:r>
        <w:r w:rsidR="00C573E7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573E7" w:rsidRPr="002E43D5">
          <w:rPr>
            <w:rStyle w:val="ac"/>
          </w:rPr>
          <w:t>Сообщения оператору</w:t>
        </w:r>
        <w:r w:rsidR="00C573E7">
          <w:rPr>
            <w:webHidden/>
          </w:rPr>
          <w:tab/>
        </w:r>
        <w:r w:rsidR="00C573E7">
          <w:rPr>
            <w:webHidden/>
          </w:rPr>
          <w:fldChar w:fldCharType="begin"/>
        </w:r>
        <w:r w:rsidR="00C573E7">
          <w:rPr>
            <w:webHidden/>
          </w:rPr>
          <w:instrText xml:space="preserve"> PAGEREF _Toc128648444 \h </w:instrText>
        </w:r>
        <w:r w:rsidR="00C573E7">
          <w:rPr>
            <w:webHidden/>
          </w:rPr>
        </w:r>
        <w:r w:rsidR="00C573E7">
          <w:rPr>
            <w:webHidden/>
          </w:rPr>
          <w:fldChar w:fldCharType="separate"/>
        </w:r>
        <w:r w:rsidR="00C573E7">
          <w:rPr>
            <w:webHidden/>
          </w:rPr>
          <w:t>14</w:t>
        </w:r>
        <w:r w:rsidR="00C573E7">
          <w:rPr>
            <w:webHidden/>
          </w:rPr>
          <w:fldChar w:fldCharType="end"/>
        </w:r>
      </w:hyperlink>
    </w:p>
    <w:p w14:paraId="58893FDA" w14:textId="77777777" w:rsidR="00C573E7" w:rsidRDefault="00C573E7" w:rsidP="00C573E7">
      <w:pPr>
        <w:rPr>
          <w:lang w:eastAsia="en-US"/>
        </w:rPr>
      </w:pPr>
      <w:r>
        <w:rPr>
          <w:lang w:eastAsia="en-US"/>
        </w:rPr>
        <w:fldChar w:fldCharType="end"/>
      </w:r>
      <w:r>
        <w:rPr>
          <w:lang w:eastAsia="en-US"/>
        </w:rPr>
        <w:br w:type="page"/>
      </w:r>
    </w:p>
    <w:p w14:paraId="24638077" w14:textId="77777777" w:rsidR="00C573E7" w:rsidRPr="00C80C09" w:rsidRDefault="00C573E7" w:rsidP="00C573E7">
      <w:pPr>
        <w:pStyle w:val="1"/>
      </w:pPr>
      <w:bookmarkStart w:id="0" w:name="_Toc48311579"/>
      <w:bookmarkStart w:id="1" w:name="_Toc128648439"/>
      <w:r w:rsidRPr="002F1299">
        <w:lastRenderedPageBreak/>
        <w:t>Назначение</w:t>
      </w:r>
      <w:r w:rsidRPr="00C80C09">
        <w:t xml:space="preserve"> программы</w:t>
      </w:r>
      <w:bookmarkEnd w:id="0"/>
      <w:bookmarkEnd w:id="1"/>
    </w:p>
    <w:p w14:paraId="184408C9" w14:textId="529A7237" w:rsidR="00C573E7" w:rsidRPr="008C573A" w:rsidRDefault="00C573E7" w:rsidP="00C573E7">
      <w:pPr>
        <w:pStyle w:val="a3"/>
        <w:rPr>
          <w:szCs w:val="28"/>
        </w:rPr>
      </w:pPr>
      <w:bookmarkStart w:id="2" w:name="_Toc48311470"/>
      <w:bookmarkStart w:id="3" w:name="_Toc48311580"/>
      <w:r>
        <w:rPr>
          <w:szCs w:val="28"/>
        </w:rPr>
        <w:t>Программа «</w:t>
      </w:r>
      <w:r w:rsidRPr="008C573A">
        <w:rPr>
          <w:lang w:val="en-US"/>
        </w:rPr>
        <w:t>Fluid</w:t>
      </w:r>
      <w:r w:rsidRPr="008C573A">
        <w:t xml:space="preserve"> </w:t>
      </w:r>
      <w:r w:rsidRPr="008C573A">
        <w:rPr>
          <w:lang w:val="en-US"/>
        </w:rPr>
        <w:t>Parameters</w:t>
      </w:r>
      <w:r w:rsidRPr="008C573A">
        <w:t xml:space="preserve"> </w:t>
      </w:r>
      <w:r w:rsidRPr="008C573A">
        <w:rPr>
          <w:lang w:val="en-US"/>
        </w:rPr>
        <w:t>Calculator</w:t>
      </w:r>
      <w:r w:rsidRPr="008C573A">
        <w:t xml:space="preserve"> 1.0</w:t>
      </w:r>
      <w:r>
        <w:t xml:space="preserve">» (далее – </w:t>
      </w:r>
      <w:r w:rsidRPr="008C573A">
        <w:rPr>
          <w:szCs w:val="28"/>
        </w:rPr>
        <w:t>FPC</w:t>
      </w:r>
      <w:r>
        <w:rPr>
          <w:szCs w:val="28"/>
        </w:rPr>
        <w:t>)</w:t>
      </w:r>
      <w:r w:rsidRPr="008C573A">
        <w:rPr>
          <w:szCs w:val="28"/>
        </w:rPr>
        <w:t xml:space="preserve"> является обучающей программой для проведения расчетов и анализа термодинамических параметров флюида </w:t>
      </w:r>
      <w:r w:rsidR="006A54B4">
        <w:rPr>
          <w:szCs w:val="28"/>
        </w:rPr>
        <w:t>на основе уравнений состояния (д</w:t>
      </w:r>
      <w:r w:rsidRPr="008C573A">
        <w:rPr>
          <w:szCs w:val="28"/>
        </w:rPr>
        <w:t>алее</w:t>
      </w:r>
      <w:r w:rsidR="006A54B4">
        <w:rPr>
          <w:szCs w:val="28"/>
        </w:rPr>
        <w:t xml:space="preserve"> -</w:t>
      </w:r>
      <w:r w:rsidRPr="008C573A">
        <w:rPr>
          <w:szCs w:val="28"/>
        </w:rPr>
        <w:t xml:space="preserve"> УРС, PVT) </w:t>
      </w:r>
      <w:proofErr w:type="spellStart"/>
      <w:r w:rsidR="00034CE6" w:rsidRPr="00D811B2">
        <w:t>Peng-Robinson</w:t>
      </w:r>
      <w:proofErr w:type="spellEnd"/>
      <w:r w:rsidR="00034CE6" w:rsidRPr="00D811B2">
        <w:t xml:space="preserve">, </w:t>
      </w:r>
      <w:proofErr w:type="spellStart"/>
      <w:r w:rsidR="00034CE6" w:rsidRPr="00D811B2">
        <w:rPr>
          <w:color w:val="000000"/>
        </w:rPr>
        <w:t>Soave-Redlich-Kwong</w:t>
      </w:r>
      <w:proofErr w:type="spellEnd"/>
      <w:r w:rsidR="00034CE6" w:rsidRPr="00D811B2">
        <w:rPr>
          <w:color w:val="000000"/>
        </w:rPr>
        <w:t xml:space="preserve">, </w:t>
      </w:r>
      <w:proofErr w:type="spellStart"/>
      <w:r w:rsidR="00034CE6" w:rsidRPr="00D811B2">
        <w:rPr>
          <w:color w:val="000000"/>
        </w:rPr>
        <w:t>Redlich-Kwong</w:t>
      </w:r>
      <w:proofErr w:type="spellEnd"/>
      <w:r w:rsidR="00034CE6" w:rsidRPr="00D811B2">
        <w:rPr>
          <w:color w:val="000000"/>
        </w:rPr>
        <w:t xml:space="preserve">, </w:t>
      </w:r>
      <w:proofErr w:type="spellStart"/>
      <w:r w:rsidR="00034CE6" w:rsidRPr="00D811B2">
        <w:rPr>
          <w:color w:val="000000"/>
        </w:rPr>
        <w:t>Van</w:t>
      </w:r>
      <w:proofErr w:type="spellEnd"/>
      <w:r w:rsidR="00034CE6" w:rsidRPr="00D811B2">
        <w:rPr>
          <w:color w:val="000000"/>
        </w:rPr>
        <w:t xml:space="preserve"> der Waals</w:t>
      </w:r>
      <w:r w:rsidRPr="008C573A">
        <w:rPr>
          <w:szCs w:val="28"/>
        </w:rPr>
        <w:t xml:space="preserve"> и IAPWS для чистых веществ и смесей веществ. FPC представляет собой пользовательский интерфейс для задания, подготовки данных к расчёту и отображения полученных результатов. В качестве программы расчёта используются возможности </w:t>
      </w:r>
      <w:r>
        <w:rPr>
          <w:szCs w:val="28"/>
        </w:rPr>
        <w:t>программы</w:t>
      </w:r>
      <w:r w:rsidRPr="008C573A">
        <w:rPr>
          <w:szCs w:val="28"/>
        </w:rPr>
        <w:t xml:space="preserve"> </w:t>
      </w:r>
      <w:r>
        <w:rPr>
          <w:szCs w:val="28"/>
        </w:rPr>
        <w:t>«</w:t>
      </w:r>
      <w:proofErr w:type="spellStart"/>
      <w:r w:rsidRPr="008C573A">
        <w:rPr>
          <w:szCs w:val="28"/>
        </w:rPr>
        <w:t>Fluid</w:t>
      </w:r>
      <w:proofErr w:type="spellEnd"/>
      <w:r w:rsidRPr="008C573A">
        <w:rPr>
          <w:szCs w:val="28"/>
        </w:rPr>
        <w:t xml:space="preserve"> PVT TСС </w:t>
      </w:r>
      <w:r>
        <w:rPr>
          <w:szCs w:val="28"/>
        </w:rPr>
        <w:t>3.0»</w:t>
      </w:r>
      <w:r w:rsidRPr="008C573A">
        <w:rPr>
          <w:szCs w:val="28"/>
        </w:rPr>
        <w:t xml:space="preserve"> (далее «библиотека TCC» – </w:t>
      </w:r>
      <w:proofErr w:type="spellStart"/>
      <w:r w:rsidRPr="008C573A">
        <w:rPr>
          <w:szCs w:val="28"/>
        </w:rPr>
        <w:t>Thermodynamic</w:t>
      </w:r>
      <w:proofErr w:type="spellEnd"/>
      <w:r w:rsidRPr="008C573A">
        <w:rPr>
          <w:szCs w:val="28"/>
        </w:rPr>
        <w:t xml:space="preserve"> </w:t>
      </w:r>
      <w:proofErr w:type="spellStart"/>
      <w:r w:rsidRPr="008C573A">
        <w:rPr>
          <w:szCs w:val="28"/>
        </w:rPr>
        <w:t>Characteristics</w:t>
      </w:r>
      <w:proofErr w:type="spellEnd"/>
      <w:r w:rsidRPr="008C573A">
        <w:rPr>
          <w:szCs w:val="28"/>
        </w:rPr>
        <w:t xml:space="preserve"> </w:t>
      </w:r>
      <w:proofErr w:type="spellStart"/>
      <w:r w:rsidRPr="008C573A">
        <w:rPr>
          <w:szCs w:val="28"/>
        </w:rPr>
        <w:t>Calculation</w:t>
      </w:r>
      <w:proofErr w:type="spellEnd"/>
      <w:r w:rsidRPr="008C573A">
        <w:rPr>
          <w:szCs w:val="28"/>
        </w:rPr>
        <w:t xml:space="preserve"> </w:t>
      </w:r>
      <w:proofErr w:type="spellStart"/>
      <w:r w:rsidRPr="008C573A">
        <w:rPr>
          <w:szCs w:val="28"/>
        </w:rPr>
        <w:t>library</w:t>
      </w:r>
      <w:proofErr w:type="spellEnd"/>
      <w:r w:rsidRPr="008C573A">
        <w:rPr>
          <w:szCs w:val="28"/>
        </w:rPr>
        <w:t>).</w:t>
      </w:r>
    </w:p>
    <w:p w14:paraId="0511B94D" w14:textId="77777777" w:rsidR="00C573E7" w:rsidRPr="008C573A" w:rsidRDefault="00C573E7" w:rsidP="00C573E7">
      <w:pPr>
        <w:pStyle w:val="a3"/>
        <w:rPr>
          <w:szCs w:val="28"/>
        </w:rPr>
      </w:pPr>
      <w:r w:rsidRPr="008C573A">
        <w:rPr>
          <w:szCs w:val="28"/>
        </w:rPr>
        <w:t>П</w:t>
      </w:r>
      <w:r>
        <w:rPr>
          <w:szCs w:val="28"/>
        </w:rPr>
        <w:t>рограмма</w:t>
      </w:r>
      <w:r w:rsidRPr="008C573A">
        <w:rPr>
          <w:szCs w:val="28"/>
        </w:rPr>
        <w:t xml:space="preserve"> «библиотека TCC» является набором функций и классов, написанных на языке C++, и предназначен</w:t>
      </w:r>
      <w:r>
        <w:rPr>
          <w:szCs w:val="28"/>
        </w:rPr>
        <w:t>а</w:t>
      </w:r>
      <w:r w:rsidRPr="008C573A">
        <w:rPr>
          <w:szCs w:val="28"/>
        </w:rPr>
        <w:t xml:space="preserve"> для использования в любых программных продуктах. П</w:t>
      </w:r>
      <w:r>
        <w:rPr>
          <w:szCs w:val="28"/>
        </w:rPr>
        <w:t>рограмма</w:t>
      </w:r>
      <w:r w:rsidRPr="008C573A">
        <w:rPr>
          <w:szCs w:val="28"/>
        </w:rPr>
        <w:t xml:space="preserve"> </w:t>
      </w:r>
      <w:r>
        <w:rPr>
          <w:szCs w:val="28"/>
          <w:lang w:val="en-US"/>
        </w:rPr>
        <w:t>FPC</w:t>
      </w:r>
      <w:r w:rsidRPr="00171B86">
        <w:rPr>
          <w:szCs w:val="28"/>
        </w:rPr>
        <w:t xml:space="preserve"> </w:t>
      </w:r>
      <w:r w:rsidRPr="008C573A">
        <w:rPr>
          <w:szCs w:val="28"/>
        </w:rPr>
        <w:t>предназначен</w:t>
      </w:r>
      <w:r>
        <w:rPr>
          <w:szCs w:val="28"/>
        </w:rPr>
        <w:t>а</w:t>
      </w:r>
      <w:r w:rsidRPr="008C573A">
        <w:rPr>
          <w:szCs w:val="28"/>
        </w:rPr>
        <w:t xml:space="preserve"> для вычисления различных величин термодинамических свойств чистых веществ и смесей веществ.</w:t>
      </w:r>
    </w:p>
    <w:p w14:paraId="13FE6DE1" w14:textId="77777777" w:rsidR="00C573E7" w:rsidRDefault="00C573E7" w:rsidP="00C573E7">
      <w:pPr>
        <w:pStyle w:val="1"/>
      </w:pPr>
      <w:bookmarkStart w:id="4" w:name="_Toc48311585"/>
      <w:bookmarkStart w:id="5" w:name="_Toc128648440"/>
      <w:bookmarkEnd w:id="2"/>
      <w:bookmarkEnd w:id="3"/>
      <w:r>
        <w:t>Выполнение программы</w:t>
      </w:r>
      <w:bookmarkEnd w:id="4"/>
      <w:bookmarkEnd w:id="5"/>
    </w:p>
    <w:p w14:paraId="22CA1F57" w14:textId="77777777" w:rsidR="00C573E7" w:rsidRDefault="00C573E7" w:rsidP="00C573E7">
      <w:pPr>
        <w:pStyle w:val="2"/>
      </w:pPr>
      <w:bookmarkStart w:id="6" w:name="_Toc48311474"/>
      <w:bookmarkStart w:id="7" w:name="_Toc48311586"/>
      <w:bookmarkStart w:id="8" w:name="_Toc128648441"/>
      <w:r>
        <w:t>Загрузка и запуск программы</w:t>
      </w:r>
      <w:bookmarkEnd w:id="6"/>
      <w:bookmarkEnd w:id="7"/>
      <w:bookmarkEnd w:id="8"/>
    </w:p>
    <w:p w14:paraId="3F2114D6" w14:textId="77777777" w:rsidR="00C573E7" w:rsidRPr="00121BF8" w:rsidRDefault="00C573E7" w:rsidP="00C573E7">
      <w:pPr>
        <w:pStyle w:val="a3"/>
      </w:pPr>
      <w:r w:rsidRPr="00121BF8">
        <w:t>Запуск программы FPC происходит в соответствии с определенным в операционной</w:t>
      </w:r>
      <w:r>
        <w:t xml:space="preserve"> системе порядком запуска, и ничем не отличается от запуска любых других приложений. </w:t>
      </w:r>
      <w:r w:rsidRPr="00121BF8">
        <w:t xml:space="preserve">FPC </w:t>
      </w:r>
      <w:r>
        <w:t>использует возможности операционной системы и компонентов графического интерфейса, и не может работать при отсутствии графического интерфейса в операционной системе.</w:t>
      </w:r>
    </w:p>
    <w:p w14:paraId="7329337A" w14:textId="77777777" w:rsidR="00C573E7" w:rsidRPr="00AE2ECF" w:rsidRDefault="00C573E7" w:rsidP="00C573E7">
      <w:pPr>
        <w:pStyle w:val="2"/>
      </w:pPr>
      <w:bookmarkStart w:id="9" w:name="_Toc48311475"/>
      <w:bookmarkStart w:id="10" w:name="_Toc48311587"/>
      <w:bookmarkStart w:id="11" w:name="_Toc128648442"/>
      <w:bookmarkStart w:id="12" w:name="_Toc48311476"/>
      <w:bookmarkStart w:id="13" w:name="_Toc48311588"/>
      <w:r>
        <w:t>Работа в графическом интерфейсе программы</w:t>
      </w:r>
      <w:bookmarkEnd w:id="9"/>
      <w:bookmarkEnd w:id="10"/>
      <w:bookmarkEnd w:id="11"/>
    </w:p>
    <w:p w14:paraId="0EA8B214" w14:textId="77777777" w:rsidR="00C573E7" w:rsidRPr="00CA2E49" w:rsidRDefault="00C573E7" w:rsidP="00C573E7">
      <w:pPr>
        <w:pStyle w:val="a3"/>
      </w:pPr>
      <w:r>
        <w:t>На рисунке 1 указаны основные функциональные блоки управления.</w:t>
      </w:r>
    </w:p>
    <w:p w14:paraId="78C46C53" w14:textId="77777777" w:rsidR="00C573E7" w:rsidRDefault="00C573E7" w:rsidP="00C573E7"/>
    <w:p w14:paraId="227C9BCC" w14:textId="77777777" w:rsidR="00C573E7" w:rsidRDefault="00C573E7" w:rsidP="00C573E7">
      <w:r>
        <w:rPr>
          <w:noProof/>
        </w:rPr>
        <w:lastRenderedPageBreak/>
        <w:drawing>
          <wp:inline distT="0" distB="0" distL="0" distR="0" wp14:anchorId="34BD1336" wp14:editId="5496D05D">
            <wp:extent cx="6300470" cy="4475480"/>
            <wp:effectExtent l="0" t="0" r="5080" b="1270"/>
            <wp:docPr id="1" name="Рисунок 1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AD77" w14:textId="77777777" w:rsidR="00C573E7" w:rsidRDefault="00C573E7" w:rsidP="00C573E7"/>
    <w:p w14:paraId="2118653B" w14:textId="77777777" w:rsidR="00C573E7" w:rsidRDefault="00C573E7" w:rsidP="00C573E7">
      <w:pPr>
        <w:jc w:val="center"/>
      </w:pPr>
      <w:r>
        <w:t>Рисунок 1 – Основные органы управления</w:t>
      </w:r>
    </w:p>
    <w:p w14:paraId="3FF04859" w14:textId="77777777" w:rsidR="00C573E7" w:rsidRDefault="00C573E7" w:rsidP="00C573E7">
      <w:pPr>
        <w:autoSpaceDE w:val="0"/>
        <w:adjustRightInd w:val="0"/>
        <w:spacing w:after="120"/>
        <w:ind w:firstLine="706"/>
        <w:rPr>
          <w:color w:val="000000"/>
        </w:rPr>
      </w:pPr>
    </w:p>
    <w:p w14:paraId="001455DA" w14:textId="77777777" w:rsidR="00C573E7" w:rsidRDefault="00C573E7" w:rsidP="00C573E7">
      <w:pPr>
        <w:pStyle w:val="a3"/>
      </w:pPr>
      <w:r>
        <w:t xml:space="preserve">Основные функциональные блоки управления пользователя </w:t>
      </w:r>
      <w:r>
        <w:rPr>
          <w:lang w:val="en-US"/>
        </w:rPr>
        <w:t>FPC</w:t>
      </w:r>
      <w:r>
        <w:t>:</w:t>
      </w:r>
    </w:p>
    <w:p w14:paraId="272E45AB" w14:textId="77777777" w:rsidR="00C573E7" w:rsidRDefault="00C573E7" w:rsidP="00C573E7">
      <w:pPr>
        <w:pStyle w:val="a"/>
      </w:pPr>
      <w:r>
        <w:t>список доступных веществ;</w:t>
      </w:r>
    </w:p>
    <w:p w14:paraId="353370D0" w14:textId="77777777" w:rsidR="00C573E7" w:rsidRDefault="00C573E7" w:rsidP="00C573E7">
      <w:pPr>
        <w:pStyle w:val="a"/>
      </w:pPr>
      <w:r>
        <w:t>выбор типа задачи;</w:t>
      </w:r>
    </w:p>
    <w:p w14:paraId="117BABD0" w14:textId="77777777" w:rsidR="00C573E7" w:rsidRDefault="00C573E7" w:rsidP="00C573E7">
      <w:pPr>
        <w:pStyle w:val="a"/>
      </w:pPr>
      <w:r>
        <w:t>блок выбора УРС и задание начальных параметров;</w:t>
      </w:r>
    </w:p>
    <w:p w14:paraId="507B12A5" w14:textId="77777777" w:rsidR="00C573E7" w:rsidRDefault="00C573E7" w:rsidP="00C573E7">
      <w:pPr>
        <w:pStyle w:val="a"/>
      </w:pPr>
      <w:r>
        <w:t>блок отображения результатов;</w:t>
      </w:r>
    </w:p>
    <w:p w14:paraId="1C8713BE" w14:textId="77777777" w:rsidR="00C573E7" w:rsidRDefault="00C573E7" w:rsidP="00C573E7">
      <w:pPr>
        <w:pStyle w:val="a"/>
      </w:pPr>
      <w:r>
        <w:t>блок задания диапазона параметров;</w:t>
      </w:r>
    </w:p>
    <w:p w14:paraId="050D24A9" w14:textId="77777777" w:rsidR="00C573E7" w:rsidRDefault="00C573E7" w:rsidP="00C573E7">
      <w:pPr>
        <w:pStyle w:val="a"/>
      </w:pPr>
      <w:r>
        <w:t>строка состояния;</w:t>
      </w:r>
    </w:p>
    <w:p w14:paraId="6444298E" w14:textId="77777777" w:rsidR="00C573E7" w:rsidRDefault="00C573E7" w:rsidP="00C573E7">
      <w:pPr>
        <w:pStyle w:val="a"/>
      </w:pPr>
      <w:r>
        <w:t>блок выбора рассчитанных параметров;</w:t>
      </w:r>
    </w:p>
    <w:p w14:paraId="25FB1556" w14:textId="77777777" w:rsidR="00C573E7" w:rsidRDefault="00C573E7" w:rsidP="00C573E7">
      <w:pPr>
        <w:pStyle w:val="a"/>
      </w:pPr>
      <w:r>
        <w:t>разделители функциональных частей;</w:t>
      </w:r>
    </w:p>
    <w:p w14:paraId="2C6E5B89" w14:textId="77777777" w:rsidR="00C573E7" w:rsidRDefault="00C573E7" w:rsidP="00C573E7">
      <w:pPr>
        <w:pStyle w:val="a"/>
      </w:pPr>
      <w:r>
        <w:t>индикатор состояния.</w:t>
      </w:r>
    </w:p>
    <w:p w14:paraId="20BA61B3" w14:textId="77777777" w:rsidR="00C573E7" w:rsidRDefault="00C573E7" w:rsidP="00C573E7">
      <w:pPr>
        <w:pStyle w:val="a3"/>
      </w:pPr>
    </w:p>
    <w:p w14:paraId="2942DC15" w14:textId="77777777" w:rsidR="00C573E7" w:rsidRDefault="00C573E7" w:rsidP="00C573E7">
      <w:pPr>
        <w:pStyle w:val="a3"/>
      </w:pPr>
      <w:r w:rsidRPr="007A21DE">
        <w:lastRenderedPageBreak/>
        <w:t xml:space="preserve">Основные </w:t>
      </w:r>
      <w:r>
        <w:t>вкладки</w:t>
      </w:r>
      <w:r w:rsidRPr="007A21DE">
        <w:t xml:space="preserve"> </w:t>
      </w:r>
      <w:r>
        <w:t xml:space="preserve">решателей </w:t>
      </w:r>
      <w:r w:rsidRPr="007A21DE">
        <w:t xml:space="preserve">пользователя </w:t>
      </w:r>
      <w:r>
        <w:rPr>
          <w:lang w:val="en-US"/>
        </w:rPr>
        <w:t>FPC</w:t>
      </w:r>
      <w:bookmarkEnd w:id="12"/>
      <w:bookmarkEnd w:id="13"/>
      <w:r>
        <w:t>:</w:t>
      </w:r>
    </w:p>
    <w:p w14:paraId="0501D31F" w14:textId="77777777" w:rsidR="00C573E7" w:rsidRDefault="00C573E7" w:rsidP="00C573E7">
      <w:pPr>
        <w:pStyle w:val="a"/>
      </w:pPr>
      <w:bookmarkStart w:id="14" w:name="_Toc48311477"/>
      <w:bookmarkStart w:id="15" w:name="_Toc48311589"/>
      <w:r>
        <w:t>вкладка «Уравнения состояния»;</w:t>
      </w:r>
    </w:p>
    <w:p w14:paraId="320CF64C" w14:textId="77777777" w:rsidR="00C573E7" w:rsidRDefault="00C573E7" w:rsidP="00C573E7">
      <w:pPr>
        <w:pStyle w:val="a"/>
      </w:pPr>
      <w:r>
        <w:t>вкладка «Фазовые области»;</w:t>
      </w:r>
    </w:p>
    <w:p w14:paraId="365197A1" w14:textId="77777777" w:rsidR="00C573E7" w:rsidRDefault="00C573E7" w:rsidP="00C573E7">
      <w:pPr>
        <w:pStyle w:val="a"/>
      </w:pPr>
      <w:r>
        <w:t>вкладка «Фазовая диаграмма»;</w:t>
      </w:r>
    </w:p>
    <w:p w14:paraId="7332C30B" w14:textId="77777777" w:rsidR="00C573E7" w:rsidRDefault="00C573E7" w:rsidP="00C573E7">
      <w:pPr>
        <w:pStyle w:val="a"/>
      </w:pPr>
      <w:r>
        <w:t>вкладка «Вязкость»;</w:t>
      </w:r>
    </w:p>
    <w:p w14:paraId="7D7168BD" w14:textId="77777777" w:rsidR="00C573E7" w:rsidRDefault="00C573E7" w:rsidP="00C573E7">
      <w:pPr>
        <w:pStyle w:val="a"/>
      </w:pPr>
      <w:r>
        <w:t>вкладка «Поверхностное натяжение»;</w:t>
      </w:r>
    </w:p>
    <w:p w14:paraId="02CC22A9" w14:textId="77777777" w:rsidR="00C573E7" w:rsidRDefault="00C573E7" w:rsidP="00C573E7">
      <w:pPr>
        <w:pStyle w:val="a"/>
      </w:pPr>
      <w:r>
        <w:t>вкладка «Теплопроводность».</w:t>
      </w:r>
    </w:p>
    <w:p w14:paraId="6C5A5494" w14:textId="77777777" w:rsidR="00C573E7" w:rsidRPr="00A718CC" w:rsidRDefault="00C573E7" w:rsidP="00C573E7">
      <w:pPr>
        <w:pStyle w:val="a3"/>
      </w:pPr>
      <w:bookmarkStart w:id="16" w:name="_Toc47530708"/>
      <w:bookmarkStart w:id="17" w:name="_Toc3449715"/>
      <w:bookmarkStart w:id="18" w:name="_Toc18483414"/>
      <w:bookmarkStart w:id="19" w:name="_Toc19620687"/>
      <w:bookmarkStart w:id="20" w:name="_Ref46761282"/>
      <w:bookmarkStart w:id="21" w:name="_Ref46761283"/>
      <w:bookmarkStart w:id="22" w:name="_Toc48311493"/>
      <w:bookmarkStart w:id="23" w:name="_Toc48311605"/>
      <w:bookmarkEnd w:id="14"/>
      <w:bookmarkEnd w:id="15"/>
      <w:r>
        <w:t>Алгоритм работы программы построен следующим образом:</w:t>
      </w:r>
    </w:p>
    <w:p w14:paraId="606BB1E5" w14:textId="77777777" w:rsidR="00C573E7" w:rsidRDefault="00C573E7" w:rsidP="00C573E7">
      <w:pPr>
        <w:pStyle w:val="af"/>
        <w:numPr>
          <w:ilvl w:val="0"/>
          <w:numId w:val="3"/>
        </w:numPr>
        <w:tabs>
          <w:tab w:val="clear" w:pos="1134"/>
        </w:tabs>
        <w:suppressAutoHyphens/>
      </w:pPr>
      <w:r>
        <w:t xml:space="preserve">в таблице со списком доступных веществ необходимо указать молярные доли, как минимум для двух веществ, при выборе уравнения состояния (УРС) </w:t>
      </w:r>
      <w:r>
        <w:rPr>
          <w:lang w:val="en-US"/>
        </w:rPr>
        <w:t>Peng</w:t>
      </w:r>
      <w:r>
        <w:t>-</w:t>
      </w:r>
      <w:r>
        <w:rPr>
          <w:lang w:val="en-US"/>
        </w:rPr>
        <w:t>Robinson</w:t>
      </w:r>
      <w:r>
        <w:t xml:space="preserve">, </w:t>
      </w:r>
      <w:r>
        <w:rPr>
          <w:lang w:val="en-US"/>
        </w:rPr>
        <w:t>Redlich</w:t>
      </w:r>
      <w:r w:rsidRPr="008D6930">
        <w:t>-</w:t>
      </w:r>
      <w:proofErr w:type="spellStart"/>
      <w:r>
        <w:rPr>
          <w:lang w:val="en-US"/>
        </w:rPr>
        <w:t>Kwong</w:t>
      </w:r>
      <w:proofErr w:type="spellEnd"/>
      <w:r w:rsidRPr="008D6930">
        <w:t xml:space="preserve">, </w:t>
      </w:r>
      <w:r>
        <w:rPr>
          <w:lang w:val="en-US"/>
        </w:rPr>
        <w:t>Soave</w:t>
      </w:r>
      <w:r w:rsidRPr="008D6930">
        <w:t>-</w:t>
      </w:r>
      <w:r>
        <w:rPr>
          <w:lang w:val="en-US"/>
        </w:rPr>
        <w:t>Redlich</w:t>
      </w:r>
      <w:r w:rsidRPr="008D6930">
        <w:t>-</w:t>
      </w:r>
      <w:proofErr w:type="spellStart"/>
      <w:r>
        <w:rPr>
          <w:lang w:val="en-US"/>
        </w:rPr>
        <w:t>Kwong</w:t>
      </w:r>
      <w:proofErr w:type="spellEnd"/>
      <w:r w:rsidRPr="008D6930">
        <w:t xml:space="preserve">, </w:t>
      </w:r>
      <w:r>
        <w:rPr>
          <w:lang w:val="en-US"/>
        </w:rPr>
        <w:t>Van</w:t>
      </w:r>
      <w:r w:rsidRPr="008D6930">
        <w:t xml:space="preserve"> </w:t>
      </w:r>
      <w:r>
        <w:rPr>
          <w:lang w:val="en-US"/>
        </w:rPr>
        <w:t>der</w:t>
      </w:r>
      <w:r w:rsidRPr="008D6930">
        <w:t xml:space="preserve"> </w:t>
      </w:r>
      <w:r>
        <w:rPr>
          <w:lang w:val="en-US"/>
        </w:rPr>
        <w:t>Waals</w:t>
      </w:r>
      <w:r>
        <w:t xml:space="preserve"> или выбрать единственное вещество – </w:t>
      </w:r>
      <w:r>
        <w:rPr>
          <w:lang w:val="en-US"/>
        </w:rPr>
        <w:t>Water</w:t>
      </w:r>
      <w:r>
        <w:t xml:space="preserve"> – при выборе УРС </w:t>
      </w:r>
      <w:r>
        <w:rPr>
          <w:lang w:val="en-US"/>
        </w:rPr>
        <w:t>IAPWS</w:t>
      </w:r>
      <w:r>
        <w:t>;</w:t>
      </w:r>
    </w:p>
    <w:p w14:paraId="1E947FFA" w14:textId="77777777" w:rsidR="00C573E7" w:rsidRDefault="00C573E7" w:rsidP="00C573E7">
      <w:pPr>
        <w:pStyle w:val="af"/>
        <w:numPr>
          <w:ilvl w:val="0"/>
          <w:numId w:val="3"/>
        </w:numPr>
        <w:tabs>
          <w:tab w:val="clear" w:pos="1134"/>
        </w:tabs>
        <w:suppressAutoHyphens/>
      </w:pPr>
      <w:r>
        <w:t>в блоке выбора типа задачи необходимо выбрать необходимый тип задачи:</w:t>
      </w:r>
    </w:p>
    <w:p w14:paraId="41FE4EDF" w14:textId="77777777" w:rsidR="00C573E7" w:rsidRDefault="00C573E7" w:rsidP="00C573E7">
      <w:pPr>
        <w:pStyle w:val="af"/>
        <w:numPr>
          <w:ilvl w:val="0"/>
          <w:numId w:val="4"/>
        </w:numPr>
        <w:tabs>
          <w:tab w:val="clear" w:pos="1134"/>
        </w:tabs>
        <w:suppressAutoHyphens/>
      </w:pPr>
      <w:r w:rsidRPr="00856E5D">
        <w:rPr>
          <w:rFonts w:eastAsia="Calibri"/>
          <w:color w:val="000000"/>
        </w:rPr>
        <w:t>рассчитать термодинамические параметры для выбранной смеси веществ</w:t>
      </w:r>
      <w:r>
        <w:t xml:space="preserve"> с использованием уравнений состояния и построить графическое отображение в зависимости от входных параметров (давление, температура, энтальпия, объем);</w:t>
      </w:r>
    </w:p>
    <w:p w14:paraId="54248B91" w14:textId="77777777" w:rsidR="00C573E7" w:rsidRDefault="00C573E7" w:rsidP="00C573E7">
      <w:pPr>
        <w:pStyle w:val="af"/>
        <w:numPr>
          <w:ilvl w:val="0"/>
          <w:numId w:val="4"/>
        </w:numPr>
        <w:tabs>
          <w:tab w:val="clear" w:pos="1134"/>
        </w:tabs>
        <w:suppressAutoHyphens/>
      </w:pPr>
      <w:r>
        <w:t>рассчитать коэффициенты фазового равновесия для выбранной смеси веществ и построить фазовую диаграмму для выбранной смеси веществ в зависимости от входных параметров (давление и температура);</w:t>
      </w:r>
    </w:p>
    <w:p w14:paraId="190B0941" w14:textId="77777777" w:rsidR="00C573E7" w:rsidRDefault="00C573E7" w:rsidP="00C573E7">
      <w:pPr>
        <w:pStyle w:val="af"/>
        <w:numPr>
          <w:ilvl w:val="0"/>
          <w:numId w:val="4"/>
        </w:numPr>
        <w:tabs>
          <w:tab w:val="clear" w:pos="1134"/>
        </w:tabs>
        <w:suppressAutoHyphens/>
      </w:pPr>
      <w:r>
        <w:t>рассчитать вязкость для выбранной смеси веществ и построить графическое отображение в зависимости от входных параметров (давление и температура);</w:t>
      </w:r>
    </w:p>
    <w:p w14:paraId="576EB257" w14:textId="77777777" w:rsidR="00C573E7" w:rsidRDefault="00C573E7" w:rsidP="00C573E7">
      <w:pPr>
        <w:pStyle w:val="af"/>
        <w:numPr>
          <w:ilvl w:val="0"/>
          <w:numId w:val="3"/>
        </w:numPr>
        <w:tabs>
          <w:tab w:val="clear" w:pos="1134"/>
        </w:tabs>
        <w:suppressAutoHyphens/>
      </w:pPr>
      <w:r>
        <w:t>запустить расчет, нажав кнопку «Рассчитать»;</w:t>
      </w:r>
    </w:p>
    <w:p w14:paraId="4CBCA87E" w14:textId="77777777" w:rsidR="00C573E7" w:rsidRDefault="00C573E7" w:rsidP="00C573E7">
      <w:pPr>
        <w:pStyle w:val="af"/>
        <w:numPr>
          <w:ilvl w:val="0"/>
          <w:numId w:val="3"/>
        </w:numPr>
        <w:tabs>
          <w:tab w:val="clear" w:pos="1134"/>
        </w:tabs>
        <w:suppressAutoHyphens/>
      </w:pPr>
      <w:r>
        <w:t>дождаться результатов расчета и затем в блоке выбора рассчитанных параметров выбрать интересующий параметр. При этом станет доступным блок задания диапазона параметров;</w:t>
      </w:r>
    </w:p>
    <w:p w14:paraId="7C98D165" w14:textId="77777777" w:rsidR="00C573E7" w:rsidRDefault="00C573E7" w:rsidP="00C573E7">
      <w:pPr>
        <w:pStyle w:val="af"/>
        <w:numPr>
          <w:ilvl w:val="0"/>
          <w:numId w:val="3"/>
        </w:numPr>
        <w:tabs>
          <w:tab w:val="clear" w:pos="1134"/>
        </w:tabs>
        <w:suppressAutoHyphens/>
      </w:pPr>
      <w:r>
        <w:t>в блоке задания диапазона параметров указать необходимый диапазон для выбранных физических величин и нажать кнопку «Построить»;</w:t>
      </w:r>
    </w:p>
    <w:p w14:paraId="0DA617EA" w14:textId="77777777" w:rsidR="00C573E7" w:rsidRDefault="00C573E7" w:rsidP="00C573E7">
      <w:pPr>
        <w:pStyle w:val="af"/>
        <w:numPr>
          <w:ilvl w:val="0"/>
          <w:numId w:val="3"/>
        </w:numPr>
        <w:tabs>
          <w:tab w:val="clear" w:pos="1134"/>
        </w:tabs>
        <w:suppressAutoHyphens/>
      </w:pPr>
      <w:bookmarkStart w:id="24" w:name="_GoBack"/>
      <w:bookmarkEnd w:id="24"/>
      <w:r>
        <w:lastRenderedPageBreak/>
        <w:t>в блоке отображения результатов появится графическое отображение полученных результатов в указанном ранее диапазоне для выбранного ранее физического параметра из списка.</w:t>
      </w:r>
    </w:p>
    <w:p w14:paraId="37F0282D" w14:textId="77777777" w:rsidR="00C573E7" w:rsidRDefault="00C573E7" w:rsidP="00C573E7">
      <w:pPr>
        <w:pStyle w:val="a3"/>
      </w:pPr>
      <w:r w:rsidRPr="00A718CC">
        <w:t>В программе имеется возможность сохранения заданного мольного состава флюида для</w:t>
      </w:r>
      <w:r>
        <w:t xml:space="preserve"> последующего использования, а также и загрузки ранее сохраненного флюида. Для этого необходимо воспользоваться пунктами меню «Файл» и далее «Открыть» - для загрузки ранее сохраненного флюида, и «Сохранить» или «Сохранить как» для сохранения. После открытия стандартного диалога, необходимо указать имя файла для открытия или для сохранения.</w:t>
      </w:r>
      <w:bookmarkEnd w:id="16"/>
      <w:bookmarkEnd w:id="17"/>
      <w:r>
        <w:t xml:space="preserve"> Также в меню «Файл» и далее «Выход» находится выход из программы.</w:t>
      </w:r>
    </w:p>
    <w:p w14:paraId="13421AB8" w14:textId="77777777" w:rsidR="00C573E7" w:rsidRPr="00441E15" w:rsidRDefault="00C573E7" w:rsidP="00C573E7">
      <w:pPr>
        <w:pStyle w:val="a3"/>
      </w:pPr>
      <w:r w:rsidRPr="00441E15">
        <w:t xml:space="preserve">На рисунке 2 </w:t>
      </w:r>
      <w:r>
        <w:t xml:space="preserve">представлена работа с вкладкой «Уравнения состояния», где </w:t>
      </w:r>
      <w:r w:rsidRPr="00441E15">
        <w:t>изображен результат расчёта для этана, молярной долей 0.8 и пропана,</w:t>
      </w:r>
      <w:r>
        <w:t xml:space="preserve"> молярной долей 0.2. Для расчёта параметров выбран УРС </w:t>
      </w:r>
      <w:proofErr w:type="spellStart"/>
      <w:r>
        <w:t>Peng-Robinson</w:t>
      </w:r>
      <w:proofErr w:type="spellEnd"/>
      <w:r>
        <w:t xml:space="preserve">, температура среды 300 К (Кельвин), давление 100000 </w:t>
      </w:r>
      <w:proofErr w:type="spellStart"/>
      <w:r>
        <w:t>Pa</w:t>
      </w:r>
      <w:proofErr w:type="spellEnd"/>
      <w:r>
        <w:t xml:space="preserve"> (Паскаль). В качестве расчётного параметра выбрана энтальпия (</w:t>
      </w:r>
      <w:proofErr w:type="spellStart"/>
      <w:r>
        <w:t>Enthalpy</w:t>
      </w:r>
      <w:proofErr w:type="spellEnd"/>
      <w:r>
        <w:t xml:space="preserve">, H). Диапазон интересующей температуры задан в пределах 100 К – 350 К, давления 50000 </w:t>
      </w:r>
      <w:proofErr w:type="spellStart"/>
      <w:r>
        <w:t>Pa</w:t>
      </w:r>
      <w:proofErr w:type="spellEnd"/>
      <w:r>
        <w:t xml:space="preserve"> – 1000000 </w:t>
      </w:r>
      <w:proofErr w:type="spellStart"/>
      <w:r>
        <w:t>Pa</w:t>
      </w:r>
      <w:proofErr w:type="spellEnd"/>
      <w:r>
        <w:t>. Для отображения результатов расчёта на указанных диапазонах температур и давления используется построение по точкам. Дополнительно можно выбрать переключатель «Поверхность» и запустив построение, получить результат как на рисунке 3.</w:t>
      </w:r>
    </w:p>
    <w:p w14:paraId="6A07CC8C" w14:textId="77777777" w:rsidR="00C573E7" w:rsidRDefault="00C573E7" w:rsidP="00C573E7"/>
    <w:p w14:paraId="483F108B" w14:textId="77777777" w:rsidR="00C573E7" w:rsidRDefault="00C573E7" w:rsidP="00C573E7">
      <w:r>
        <w:rPr>
          <w:noProof/>
        </w:rPr>
        <w:lastRenderedPageBreak/>
        <w:drawing>
          <wp:inline distT="0" distB="0" distL="0" distR="0" wp14:anchorId="38C46025" wp14:editId="60A9358B">
            <wp:extent cx="6143625" cy="3714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7DBD" w14:textId="77777777" w:rsidR="00C573E7" w:rsidRDefault="00C573E7" w:rsidP="00C573E7">
      <w:pPr>
        <w:jc w:val="center"/>
      </w:pPr>
      <w:r>
        <w:t>Рисунок 2 – Результаты расчета с отображением в виде точек</w:t>
      </w:r>
    </w:p>
    <w:p w14:paraId="2E667BF3" w14:textId="77777777" w:rsidR="00C573E7" w:rsidRDefault="00C573E7" w:rsidP="00C573E7">
      <w:pPr>
        <w:jc w:val="center"/>
      </w:pPr>
    </w:p>
    <w:p w14:paraId="2CADED46" w14:textId="77777777" w:rsidR="00C573E7" w:rsidRDefault="00C573E7" w:rsidP="00C573E7">
      <w:pPr>
        <w:jc w:val="center"/>
      </w:pPr>
      <w:r>
        <w:rPr>
          <w:noProof/>
        </w:rPr>
        <w:drawing>
          <wp:inline distT="0" distB="0" distL="0" distR="0" wp14:anchorId="567807FC" wp14:editId="55D73D5D">
            <wp:extent cx="6143625" cy="3714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61A9" w14:textId="77777777" w:rsidR="00C573E7" w:rsidRDefault="00C573E7" w:rsidP="00C573E7">
      <w:pPr>
        <w:jc w:val="center"/>
      </w:pPr>
      <w:r>
        <w:t>Рисунок 3 – Результаты расчета с отображением в виде поверхностей</w:t>
      </w:r>
    </w:p>
    <w:p w14:paraId="36D351F5" w14:textId="77777777" w:rsidR="00C573E7" w:rsidRDefault="00C573E7" w:rsidP="00C573E7">
      <w:pPr>
        <w:jc w:val="center"/>
      </w:pPr>
    </w:p>
    <w:p w14:paraId="63FBFB5E" w14:textId="77777777" w:rsidR="00C573E7" w:rsidRDefault="00C573E7" w:rsidP="00C573E7">
      <w:pPr>
        <w:pStyle w:val="a3"/>
      </w:pPr>
      <w:r w:rsidRPr="00441E15">
        <w:lastRenderedPageBreak/>
        <w:t>Используя кнопку «Камера» можно выбрать один из предустановленных видов</w:t>
      </w:r>
      <w:r>
        <w:t xml:space="preserve"> построенного 3D изображения. Дополнительно колесиком на мыши можно увеличить или уменьшить построенное изображение. При удержании правой кнопки мыши и перемещении мыши происходит вращение 3D изображения. Полученное изображение можно сохранить в виде графического файла формата </w:t>
      </w:r>
      <w:r>
        <w:rPr>
          <w:lang w:val="en-US"/>
        </w:rPr>
        <w:t>PNG</w:t>
      </w:r>
      <w:r>
        <w:t>, нажав кнопку «Сохранить».</w:t>
      </w:r>
    </w:p>
    <w:p w14:paraId="54E73D68" w14:textId="77777777" w:rsidR="00C573E7" w:rsidRDefault="00C573E7" w:rsidP="00C573E7">
      <w:pPr>
        <w:pStyle w:val="a3"/>
      </w:pPr>
      <w:r w:rsidRPr="00441E15">
        <w:t>При нажатии на участок 3D изображения левой кнопкой мыши отображаются</w:t>
      </w:r>
      <w:r>
        <w:t xml:space="preserve"> рассчитанные параметры в данной точке.</w:t>
      </w:r>
    </w:p>
    <w:p w14:paraId="462BAD13" w14:textId="77777777" w:rsidR="00C573E7" w:rsidRPr="00B834D7" w:rsidRDefault="00C573E7" w:rsidP="00C573E7">
      <w:pPr>
        <w:pStyle w:val="a3"/>
      </w:pPr>
      <w:r w:rsidRPr="00B834D7">
        <w:t>Для нахождения параметров фазового равновесия необходимо выбрать вкладку</w:t>
      </w:r>
      <w:r>
        <w:t xml:space="preserve"> «Фазовые области» в блоке выбора типа задач. Необходимо указать значения температуры и давления, и нажать кнопку «Рассчитать». Результаты расчета будут отображены в двух таблицах: мольный состав, и термодинамические величины фаз в равновесном состоянии для выбранных параметров температуры и давления (см. рисунок 4).</w:t>
      </w:r>
    </w:p>
    <w:p w14:paraId="149B9A21" w14:textId="77777777" w:rsidR="00C573E7" w:rsidRDefault="00C573E7" w:rsidP="00C573E7"/>
    <w:p w14:paraId="3074B0DE" w14:textId="77777777" w:rsidR="00C573E7" w:rsidRDefault="00C573E7" w:rsidP="00C573E7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3D5A0B6D" wp14:editId="42752AFD">
            <wp:extent cx="6143625" cy="3714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F611" w14:textId="77777777" w:rsidR="00C573E7" w:rsidRDefault="00C573E7" w:rsidP="00C573E7">
      <w:pPr>
        <w:jc w:val="center"/>
      </w:pPr>
      <w:r>
        <w:t>Рисунок 4 – Результаты расчета фазового равновесия</w:t>
      </w:r>
    </w:p>
    <w:p w14:paraId="51398D3E" w14:textId="77777777" w:rsidR="00C573E7" w:rsidRDefault="00C573E7" w:rsidP="00C573E7"/>
    <w:p w14:paraId="27EC5DAA" w14:textId="77777777" w:rsidR="00C573E7" w:rsidRDefault="00C573E7" w:rsidP="00C573E7">
      <w:pPr>
        <w:pStyle w:val="a3"/>
      </w:pPr>
      <w:r w:rsidRPr="00B834D7">
        <w:t>После расчета термодинамических величин становится доступным для настройки блок</w:t>
      </w:r>
      <w:r>
        <w:t xml:space="preserve"> выбора диапазона параметров для построения фазовых областей. Необходимо </w:t>
      </w:r>
      <w:r>
        <w:lastRenderedPageBreak/>
        <w:t>указать интересующий диапазон температуры и давления и нажать кнопку «Построить». По окончании процесса расчета будут построены фазовые области – рисунок 5.</w:t>
      </w:r>
    </w:p>
    <w:p w14:paraId="31D209F1" w14:textId="77777777" w:rsidR="00C573E7" w:rsidRDefault="00C573E7" w:rsidP="00C573E7">
      <w:pPr>
        <w:pStyle w:val="a3"/>
      </w:pPr>
    </w:p>
    <w:p w14:paraId="61D42B74" w14:textId="77777777" w:rsidR="00C573E7" w:rsidRDefault="00C573E7" w:rsidP="00C573E7">
      <w:r>
        <w:rPr>
          <w:noProof/>
        </w:rPr>
        <w:drawing>
          <wp:inline distT="0" distB="0" distL="0" distR="0" wp14:anchorId="23FF164F" wp14:editId="0C07ABD8">
            <wp:extent cx="6143625" cy="3714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F73B" w14:textId="77777777" w:rsidR="00C573E7" w:rsidRDefault="00C573E7" w:rsidP="00C573E7">
      <w:pPr>
        <w:jc w:val="center"/>
      </w:pPr>
      <w:r>
        <w:t>Рисунок 5 – Фазовые области</w:t>
      </w:r>
    </w:p>
    <w:p w14:paraId="7E805019" w14:textId="77777777" w:rsidR="00C573E7" w:rsidRDefault="00C573E7" w:rsidP="00C573E7"/>
    <w:p w14:paraId="1B8DBBBB" w14:textId="77777777" w:rsidR="00C573E7" w:rsidRDefault="00C573E7" w:rsidP="00C573E7">
      <w:pPr>
        <w:pStyle w:val="a3"/>
      </w:pPr>
      <w:r w:rsidRPr="00B834D7">
        <w:t>Для удобства просмотра, масштаб фазовых областей может быть изменён в большую</w:t>
      </w:r>
      <w:r>
        <w:t xml:space="preserve"> или меньшую сторону. Для этого используются клавиши «+» и «-» соответственно, или колесо мыши. Также, для увеличения масштаба, можно выделить интересующую область. Необходимо нажав и удерживая левую кнопку мыши, переместить мышь и определить область для увеличения масштаба. Для возврата к предустановленному режиму просмотра необходимо нажать клавишу «r». При перемещении указателя мыши по фазовым областям в подсказке диаграммы отображаются параметры температуры и давления в точке указателя мыши.</w:t>
      </w:r>
    </w:p>
    <w:p w14:paraId="2767B719" w14:textId="77777777" w:rsidR="00C573E7" w:rsidRDefault="00C573E7" w:rsidP="00C573E7">
      <w:pPr>
        <w:pStyle w:val="a3"/>
      </w:pPr>
      <w:r w:rsidRPr="00B834D7">
        <w:t>Кроме того, в «FPC» реализована возможность построения фазовой диаграммы</w:t>
      </w:r>
      <w:r>
        <w:t xml:space="preserve"> (на вкладке «Фазовая диаграмма»)</w:t>
      </w:r>
      <w:r w:rsidRPr="00B834D7">
        <w:t>,</w:t>
      </w:r>
      <w:r>
        <w:t xml:space="preserve"> включающей в себя кривую точек кипения, кривую точек росы и критическую точку.</w:t>
      </w:r>
    </w:p>
    <w:p w14:paraId="50E7FC78" w14:textId="77777777" w:rsidR="00C573E7" w:rsidRDefault="00C573E7" w:rsidP="00C573E7">
      <w:pPr>
        <w:pStyle w:val="a3"/>
      </w:pPr>
      <w:r w:rsidRPr="00B834D7">
        <w:t>Для построения фазовой диаграммы необходимо открыть вкладку «Фазовая диаграмма»</w:t>
      </w:r>
      <w:r>
        <w:t xml:space="preserve"> и выбрать необходимое УРС. Причем, можно выбрать несколько УРС и </w:t>
      </w:r>
      <w:r>
        <w:lastRenderedPageBreak/>
        <w:t>сравнить значения. Для выбранной смеси будет рассчитана и построена фазовая диаграмма, которую затем можно сохранить в виде графического файла. Для этого необходимо нажать кнопку «Сохранить» - рисунок 6.</w:t>
      </w:r>
    </w:p>
    <w:p w14:paraId="6ECD5EE2" w14:textId="77777777" w:rsidR="00C573E7" w:rsidRDefault="00C573E7" w:rsidP="00C573E7"/>
    <w:p w14:paraId="57BDF564" w14:textId="77777777" w:rsidR="00C573E7" w:rsidRDefault="00C573E7" w:rsidP="00C573E7">
      <w:r>
        <w:rPr>
          <w:noProof/>
        </w:rPr>
        <w:drawing>
          <wp:inline distT="0" distB="0" distL="0" distR="0" wp14:anchorId="1D583A76" wp14:editId="5CC79529">
            <wp:extent cx="6143625" cy="3838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EFBF" w14:textId="77777777" w:rsidR="00C573E7" w:rsidRDefault="00C573E7" w:rsidP="00C573E7">
      <w:pPr>
        <w:ind w:firstLine="660"/>
        <w:jc w:val="center"/>
      </w:pPr>
      <w:r>
        <w:t xml:space="preserve">Рисунок 6 – Фазовая диаграмма УРС </w:t>
      </w:r>
      <w:r>
        <w:rPr>
          <w:lang w:val="en-US"/>
        </w:rPr>
        <w:t>Peng</w:t>
      </w:r>
      <w:r>
        <w:t>-</w:t>
      </w:r>
      <w:r>
        <w:rPr>
          <w:lang w:val="en-US"/>
        </w:rPr>
        <w:t>Robinson</w:t>
      </w:r>
      <w:r w:rsidRPr="00B834D7">
        <w:t xml:space="preserve"> </w:t>
      </w:r>
      <w:r>
        <w:t xml:space="preserve">и </w:t>
      </w:r>
      <w:r>
        <w:rPr>
          <w:lang w:val="en-US"/>
        </w:rPr>
        <w:t>Van</w:t>
      </w:r>
      <w:r w:rsidRPr="00B834D7">
        <w:t xml:space="preserve"> </w:t>
      </w:r>
      <w:r>
        <w:rPr>
          <w:lang w:val="en-US"/>
        </w:rPr>
        <w:t>der</w:t>
      </w:r>
      <w:r w:rsidRPr="00B834D7">
        <w:t xml:space="preserve"> </w:t>
      </w:r>
      <w:r>
        <w:rPr>
          <w:lang w:val="en-US"/>
        </w:rPr>
        <w:t>Waals</w:t>
      </w:r>
    </w:p>
    <w:p w14:paraId="06A933E1" w14:textId="77777777" w:rsidR="00C573E7" w:rsidRDefault="00C573E7" w:rsidP="00C573E7"/>
    <w:p w14:paraId="2437E8C6" w14:textId="77777777" w:rsidR="00C573E7" w:rsidRDefault="00C573E7" w:rsidP="00C573E7">
      <w:pPr>
        <w:pStyle w:val="a3"/>
      </w:pPr>
      <w:r w:rsidRPr="00B834D7">
        <w:t>Также, как и для фазовых областей, масштаб фазовой диаграммы может быть изменён с</w:t>
      </w:r>
      <w:r>
        <w:t xml:space="preserve"> использованием клавиш «+» и «-» соответственно, или колеса мыши. Для увеличения масштаба, можно выделить интересующую область. Необходимо нажав и удерживая левую кнопку мыши, переместить мышь и определить область для увеличения масштаба. Для возврата к предустановленному режиму просмотра необходимо нажать клавишу «r». При перемещении указателя мыши по фазовым областям в подсказке диаграммы отображаются параметры температуры и давления в точке указателя мыши.</w:t>
      </w:r>
    </w:p>
    <w:p w14:paraId="0FE9C9F3" w14:textId="77777777" w:rsidR="00C573E7" w:rsidRPr="00B834D7" w:rsidRDefault="00C573E7" w:rsidP="00C573E7">
      <w:pPr>
        <w:pStyle w:val="a3"/>
      </w:pPr>
      <w:r w:rsidRPr="00B834D7">
        <w:t>При нажатии на пояснения в легенде (заголовок диаграммы) можно включать и</w:t>
      </w:r>
      <w:r>
        <w:t xml:space="preserve"> выключать к показу на диаграмме те или иные параметры – кривую кипения, кривую росы или критическую точку.</w:t>
      </w:r>
    </w:p>
    <w:p w14:paraId="16F536D6" w14:textId="77777777" w:rsidR="00C573E7" w:rsidRPr="002601AC" w:rsidRDefault="00C573E7" w:rsidP="00C573E7">
      <w:pPr>
        <w:pStyle w:val="a3"/>
      </w:pPr>
      <w:r w:rsidRPr="002601AC">
        <w:lastRenderedPageBreak/>
        <w:t>Для расчёта коэффициента вязкости необходимо на вкладке «Вязкость» указать</w:t>
      </w:r>
      <w:r>
        <w:t xml:space="preserve"> значения температуры и давления, и нажать кнопку «Рассчитать». Результаты расчета будут отображены в таблице вязкости на основе данных, рассчитанных с использованием доступных методов. После выбора необходимого метода, становится доступным блок ввода диапазона параметров и построение 3</w:t>
      </w:r>
      <w:r w:rsidRPr="002601AC">
        <w:t>D</w:t>
      </w:r>
      <w:r>
        <w:t xml:space="preserve"> поверхности (см. рисунок 7).</w:t>
      </w:r>
    </w:p>
    <w:p w14:paraId="58457520" w14:textId="77777777" w:rsidR="00C573E7" w:rsidRDefault="00C573E7" w:rsidP="00C573E7"/>
    <w:p w14:paraId="7BAB2E1A" w14:textId="77777777" w:rsidR="00C573E7" w:rsidRDefault="00C573E7" w:rsidP="00C573E7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FB22CFE" wp14:editId="21750A15">
            <wp:extent cx="6134100" cy="3705225"/>
            <wp:effectExtent l="0" t="0" r="0" b="9525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A7B5" w14:textId="77777777" w:rsidR="00C573E7" w:rsidRDefault="00C573E7" w:rsidP="00C573E7">
      <w:pPr>
        <w:jc w:val="center"/>
      </w:pPr>
      <w:r>
        <w:t>Рисунок 7 – Результаты расчета коэффициента вязкости</w:t>
      </w:r>
    </w:p>
    <w:p w14:paraId="4072CC28" w14:textId="77777777" w:rsidR="00C573E7" w:rsidRDefault="00C573E7" w:rsidP="00C573E7">
      <w:pPr>
        <w:ind w:firstLine="706"/>
        <w:rPr>
          <w:sz w:val="28"/>
          <w:szCs w:val="20"/>
        </w:rPr>
      </w:pPr>
    </w:p>
    <w:p w14:paraId="0F0EE8AF" w14:textId="77777777" w:rsidR="00C573E7" w:rsidRPr="00EA78DD" w:rsidRDefault="00C573E7" w:rsidP="00C573E7">
      <w:pPr>
        <w:pStyle w:val="a3"/>
      </w:pPr>
      <w:r w:rsidRPr="00EA78DD">
        <w:t xml:space="preserve">Для расчёта коэффициента поверхностного натяжения </w:t>
      </w:r>
      <w:r>
        <w:t xml:space="preserve">на вкладке «Поверхностное натяжение» </w:t>
      </w:r>
      <w:r w:rsidRPr="00EA78DD">
        <w:t>необходимо указать</w:t>
      </w:r>
      <w:r>
        <w:t xml:space="preserve"> значения температуры и давления, и нажать кнопку «Рассчитать». Результаты расчета будут отображены в таблице поверхностного натяжения на основе данных, рассчитанных с использованием доступных методов. После выбора необходимого метода, становится доступным блок ввода диапазона параметров и построение 3D поверхности (см. рисунок 8).</w:t>
      </w:r>
    </w:p>
    <w:p w14:paraId="4A01465C" w14:textId="77777777" w:rsidR="00C573E7" w:rsidRDefault="00C573E7" w:rsidP="00C573E7">
      <w:pPr>
        <w:spacing w:before="120" w:after="120"/>
        <w:ind w:firstLine="660"/>
      </w:pPr>
    </w:p>
    <w:p w14:paraId="2DF50786" w14:textId="77777777" w:rsidR="00C573E7" w:rsidRDefault="00C573E7" w:rsidP="00C573E7">
      <w:pPr>
        <w:jc w:val="center"/>
      </w:pPr>
      <w:r>
        <w:rPr>
          <w:noProof/>
        </w:rPr>
        <w:lastRenderedPageBreak/>
        <w:drawing>
          <wp:inline distT="0" distB="0" distL="0" distR="0" wp14:anchorId="22107A35" wp14:editId="6D2D0E08">
            <wp:extent cx="5400675" cy="3733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59D3" w14:textId="77777777" w:rsidR="00C573E7" w:rsidRDefault="00C573E7" w:rsidP="00C573E7">
      <w:pPr>
        <w:jc w:val="center"/>
      </w:pPr>
      <w:r>
        <w:t xml:space="preserve">Рисунок 8 – Результаты расчета коэффициента </w:t>
      </w:r>
      <w:r>
        <w:rPr>
          <w:rFonts w:cs="Calibri"/>
          <w:szCs w:val="22"/>
          <w:lang w:eastAsia="zh-CN" w:bidi="hi-IN"/>
        </w:rPr>
        <w:t>поверхностного натяжения</w:t>
      </w:r>
    </w:p>
    <w:p w14:paraId="0938CBB2" w14:textId="77777777" w:rsidR="00C573E7" w:rsidRDefault="00C573E7" w:rsidP="00C573E7">
      <w:pPr>
        <w:rPr>
          <w:rFonts w:eastAsia="MS Mincho"/>
        </w:rPr>
      </w:pPr>
    </w:p>
    <w:p w14:paraId="62EB2F8C" w14:textId="77777777" w:rsidR="00C573E7" w:rsidRPr="00EA78DD" w:rsidRDefault="00C573E7" w:rsidP="00C573E7">
      <w:pPr>
        <w:pStyle w:val="a3"/>
      </w:pPr>
      <w:r w:rsidRPr="00EA78DD">
        <w:t>Для расчёта коэффициента теплопроводности на вкладке «Теплопроводность»</w:t>
      </w:r>
      <w:r>
        <w:t xml:space="preserve"> необходимо указать значения температуры и давления, и нажать кнопку «Рассчитать». Результаты расчета будут отображены в таблице теплопроводности на основе данных, рассчитанных с использованием доступных методов (см. рисунок 9). После выбора необходимого метода, становится доступным блок ввода диапазона параметров и построение 3</w:t>
      </w:r>
      <w:r w:rsidRPr="00EA78DD">
        <w:t>D</w:t>
      </w:r>
      <w:r>
        <w:t xml:space="preserve"> поверхности.</w:t>
      </w:r>
    </w:p>
    <w:p w14:paraId="738BFD6D" w14:textId="77777777" w:rsidR="00C573E7" w:rsidRDefault="00C573E7" w:rsidP="00C573E7">
      <w:pPr>
        <w:ind w:firstLine="633"/>
      </w:pPr>
    </w:p>
    <w:p w14:paraId="5C862A31" w14:textId="77777777" w:rsidR="00C573E7" w:rsidRDefault="00C573E7" w:rsidP="00C573E7">
      <w:pPr>
        <w:jc w:val="center"/>
      </w:pPr>
      <w:r>
        <w:rPr>
          <w:noProof/>
        </w:rPr>
        <w:lastRenderedPageBreak/>
        <w:drawing>
          <wp:inline distT="0" distB="0" distL="0" distR="0" wp14:anchorId="74802D62" wp14:editId="7459F8C4">
            <wp:extent cx="5400675" cy="3733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93B6" w14:textId="77777777" w:rsidR="00C573E7" w:rsidRDefault="00C573E7" w:rsidP="00C573E7">
      <w:pPr>
        <w:jc w:val="center"/>
      </w:pPr>
      <w:r>
        <w:t>Рисунок 9 – Результаты расчета коэффициента теплопроводности</w:t>
      </w:r>
    </w:p>
    <w:p w14:paraId="7DE874E5" w14:textId="77777777" w:rsidR="00C573E7" w:rsidRDefault="00C573E7" w:rsidP="00C573E7">
      <w:pPr>
        <w:rPr>
          <w:rFonts w:eastAsia="MS Mincho"/>
        </w:rPr>
      </w:pPr>
    </w:p>
    <w:p w14:paraId="59D975D8" w14:textId="77777777" w:rsidR="00C573E7" w:rsidRPr="00856E5D" w:rsidRDefault="00C573E7" w:rsidP="00C573E7">
      <w:pPr>
        <w:pStyle w:val="a3"/>
      </w:pPr>
      <w:r w:rsidRPr="00856E5D">
        <w:t>Для отображения вспомогательной информации в левом нижнем углу приложения</w:t>
      </w:r>
      <w:r>
        <w:t xml:space="preserve"> используется строка состояния. Дополнительно строка состояния выдает подсказки для возможных вариантов продолжения работы с приложением, отображает статус выполнения операций расчета в виде «</w:t>
      </w:r>
      <w:proofErr w:type="spellStart"/>
      <w:r>
        <w:t>Progress</w:t>
      </w:r>
      <w:proofErr w:type="spellEnd"/>
      <w:r>
        <w:t xml:space="preserve"> </w:t>
      </w:r>
      <w:proofErr w:type="spellStart"/>
      <w:r>
        <w:t>Bar</w:t>
      </w:r>
      <w:proofErr w:type="spellEnd"/>
      <w:r>
        <w:t>», указывает на ошибки, полученные в результате расчета.</w:t>
      </w:r>
    </w:p>
    <w:p w14:paraId="068AB4AB" w14:textId="77777777" w:rsidR="00C573E7" w:rsidRPr="00856E5D" w:rsidRDefault="00C573E7" w:rsidP="00C573E7">
      <w:pPr>
        <w:pStyle w:val="a3"/>
      </w:pPr>
      <w:r w:rsidRPr="00856E5D">
        <w:t>Для наглядности и удобства пользователя, в качестве отображения текущего состояния</w:t>
      </w:r>
      <w:r>
        <w:t xml:space="preserve"> или состояния по окончанию расчетов, дополнительно к строке состояния используется цветовой индикатор в правом нижним углу приложения.</w:t>
      </w:r>
    </w:p>
    <w:p w14:paraId="1241A564" w14:textId="77777777" w:rsidR="00C573E7" w:rsidRDefault="00C573E7" w:rsidP="00C573E7">
      <w:pPr>
        <w:pStyle w:val="a3"/>
      </w:pPr>
      <w:r>
        <w:t>Индикатор состояния имеет три степени:</w:t>
      </w:r>
    </w:p>
    <w:p w14:paraId="7B72B9AD" w14:textId="77777777" w:rsidR="00C573E7" w:rsidRPr="00856E5D" w:rsidRDefault="00C573E7" w:rsidP="00C573E7">
      <w:pPr>
        <w:pStyle w:val="a"/>
      </w:pPr>
      <w:r w:rsidRPr="00856E5D">
        <w:t xml:space="preserve">нормальное состояние, отображается зеленым цветом </w:t>
      </w:r>
      <w:r w:rsidRPr="00856E5D">
        <w:rPr>
          <w:noProof/>
        </w:rPr>
        <w:drawing>
          <wp:inline distT="0" distB="0" distL="0" distR="0" wp14:anchorId="3AA97442" wp14:editId="11DDE7F6">
            <wp:extent cx="171450" cy="171450"/>
            <wp:effectExtent l="0" t="0" r="0" b="0"/>
            <wp:docPr id="12" name="Рисунок 12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re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E5D">
        <w:t>;</w:t>
      </w:r>
    </w:p>
    <w:p w14:paraId="7B4A2591" w14:textId="77777777" w:rsidR="00C573E7" w:rsidRPr="00856E5D" w:rsidRDefault="00C573E7" w:rsidP="00C573E7">
      <w:pPr>
        <w:pStyle w:val="a"/>
      </w:pPr>
      <w:r w:rsidRPr="00856E5D">
        <w:t xml:space="preserve">состояние не определено или не может быть определено однозначно, отображается желтым цветом </w:t>
      </w:r>
      <w:r w:rsidRPr="00856E5D">
        <w:rPr>
          <w:noProof/>
        </w:rPr>
        <w:drawing>
          <wp:inline distT="0" distB="0" distL="0" distR="0" wp14:anchorId="091895FF" wp14:editId="0F3F1202">
            <wp:extent cx="142875" cy="152400"/>
            <wp:effectExtent l="0" t="0" r="9525" b="0"/>
            <wp:docPr id="11" name="Рисунок 11" descr="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yello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E5D">
        <w:t>;</w:t>
      </w:r>
    </w:p>
    <w:p w14:paraId="66903877" w14:textId="77777777" w:rsidR="00C573E7" w:rsidRPr="00856E5D" w:rsidRDefault="00C573E7" w:rsidP="00C573E7">
      <w:pPr>
        <w:pStyle w:val="a"/>
      </w:pPr>
      <w:r w:rsidRPr="00856E5D">
        <w:t xml:space="preserve">возникновение ошибки в процессе работы, отображается красным цветом </w:t>
      </w:r>
      <w:r w:rsidRPr="00856E5D">
        <w:rPr>
          <w:noProof/>
        </w:rPr>
        <w:drawing>
          <wp:inline distT="0" distB="0" distL="0" distR="0" wp14:anchorId="01A29D50" wp14:editId="5679BD95">
            <wp:extent cx="142875" cy="152400"/>
            <wp:effectExtent l="0" t="0" r="9525" b="0"/>
            <wp:docPr id="10" name="Рисунок 10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r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E5D">
        <w:t>.</w:t>
      </w:r>
    </w:p>
    <w:p w14:paraId="45D312C2" w14:textId="77777777" w:rsidR="00C573E7" w:rsidRDefault="00C573E7" w:rsidP="00C573E7">
      <w:pPr>
        <w:ind w:firstLine="706"/>
        <w:rPr>
          <w:sz w:val="28"/>
          <w:szCs w:val="20"/>
        </w:rPr>
      </w:pPr>
    </w:p>
    <w:p w14:paraId="4D837B09" w14:textId="77777777" w:rsidR="00C573E7" w:rsidRPr="00856E5D" w:rsidRDefault="00C573E7" w:rsidP="00C573E7">
      <w:pPr>
        <w:pStyle w:val="a3"/>
      </w:pPr>
      <w:r w:rsidRPr="00856E5D">
        <w:lastRenderedPageBreak/>
        <w:t>Справочная информация предназначена для получения дополнительных сведений по</w:t>
      </w:r>
      <w:r>
        <w:t xml:space="preserve"> работе с программным обеспечением. Дополнительные сведения представляют собой набор данных в виде HTML файлов. Справочная информация может быть получена по нажатию пункта меню «Помощь» и далее «Справка». Так как данные справки содержатся в наборе HTML файлов, хранящихся в подкаталоге «</w:t>
      </w:r>
      <w:proofErr w:type="spellStart"/>
      <w:r>
        <w:t>help</w:t>
      </w:r>
      <w:proofErr w:type="spellEnd"/>
      <w:r>
        <w:t>», основного каталога приложения FPC, то справочная информация может быть просмотрена в любом установленном в операционной системе браузере. По нажатию пункта меню «Помощь» и далее «О программе», можно посмотреть общие краткие сведения о программе.</w:t>
      </w:r>
    </w:p>
    <w:bookmarkEnd w:id="18"/>
    <w:bookmarkEnd w:id="19"/>
    <w:bookmarkEnd w:id="20"/>
    <w:bookmarkEnd w:id="21"/>
    <w:bookmarkEnd w:id="22"/>
    <w:bookmarkEnd w:id="23"/>
    <w:p w14:paraId="4813EAF3" w14:textId="77777777" w:rsidR="00C573E7" w:rsidRPr="000A1370" w:rsidRDefault="00C573E7" w:rsidP="00C573E7">
      <w:pPr>
        <w:pStyle w:val="a3"/>
      </w:pPr>
      <w:r w:rsidRPr="000A1370">
        <w:t xml:space="preserve">Подробно об особенностях </w:t>
      </w:r>
      <w:r>
        <w:t>р</w:t>
      </w:r>
      <w:r w:rsidRPr="002E6A4F">
        <w:t>абот</w:t>
      </w:r>
      <w:r>
        <w:t>ы</w:t>
      </w:r>
      <w:r w:rsidRPr="002E6A4F">
        <w:t xml:space="preserve"> в графическом интерфейсе программы</w:t>
      </w:r>
      <w:r>
        <w:t xml:space="preserve"> </w:t>
      </w:r>
      <w:r w:rsidRPr="000A1370">
        <w:t xml:space="preserve">изложено в </w:t>
      </w:r>
      <w:r>
        <w:t xml:space="preserve">полной версии руководства оператора </w:t>
      </w:r>
      <w:r>
        <w:rPr>
          <w:lang w:val="en-US"/>
        </w:rPr>
        <w:t>FPC</w:t>
      </w:r>
      <w:r>
        <w:t>.</w:t>
      </w:r>
    </w:p>
    <w:p w14:paraId="3F294E95" w14:textId="77777777" w:rsidR="00C573E7" w:rsidRPr="003C160C" w:rsidRDefault="00C573E7" w:rsidP="00C573E7">
      <w:pPr>
        <w:pStyle w:val="2"/>
      </w:pPr>
      <w:bookmarkStart w:id="25" w:name="_Toc19620718"/>
      <w:bookmarkStart w:id="26" w:name="_Toc48311569"/>
      <w:bookmarkStart w:id="27" w:name="_Toc48311681"/>
      <w:bookmarkStart w:id="28" w:name="_Toc128648443"/>
      <w:r w:rsidRPr="003C160C">
        <w:t>Завершение работы программы</w:t>
      </w:r>
      <w:bookmarkEnd w:id="25"/>
      <w:bookmarkEnd w:id="26"/>
      <w:bookmarkEnd w:id="27"/>
      <w:bookmarkEnd w:id="28"/>
    </w:p>
    <w:p w14:paraId="2EB88FF5" w14:textId="77777777" w:rsidR="00C573E7" w:rsidRPr="003C160C" w:rsidRDefault="00C573E7" w:rsidP="00C573E7">
      <w:pPr>
        <w:pStyle w:val="a3"/>
      </w:pPr>
      <w:r w:rsidRPr="003C160C">
        <w:t xml:space="preserve">Для завершения работы графического интерфейса </w:t>
      </w:r>
      <w:r>
        <w:rPr>
          <w:lang w:val="en-US"/>
        </w:rPr>
        <w:t>FPC</w:t>
      </w:r>
      <w:r w:rsidRPr="003C160C">
        <w:t xml:space="preserve"> достаточно закрыть окно.</w:t>
      </w:r>
      <w:r>
        <w:t xml:space="preserve"> Кроме того, можно выйти из программы через меню «Файл» и далее кликнув мышью на подменю «Выход».</w:t>
      </w:r>
    </w:p>
    <w:p w14:paraId="79777E12" w14:textId="77777777" w:rsidR="00C573E7" w:rsidRPr="00D70238" w:rsidRDefault="00C573E7" w:rsidP="00C573E7">
      <w:pPr>
        <w:pStyle w:val="1"/>
      </w:pPr>
      <w:bookmarkStart w:id="29" w:name="_Toc48311682"/>
      <w:bookmarkStart w:id="30" w:name="_Toc128648444"/>
      <w:r w:rsidRPr="00D70238">
        <w:t>С</w:t>
      </w:r>
      <w:r>
        <w:t>ообщения оператору</w:t>
      </w:r>
      <w:bookmarkEnd w:id="29"/>
      <w:bookmarkEnd w:id="30"/>
    </w:p>
    <w:p w14:paraId="782C7118" w14:textId="77777777" w:rsidR="00C573E7" w:rsidRPr="00A93EC5" w:rsidRDefault="00C573E7" w:rsidP="00C573E7">
      <w:pPr>
        <w:pStyle w:val="a3"/>
      </w:pPr>
      <w:r w:rsidRPr="00A93EC5">
        <w:t>В ходе выполнения методов классов и функций, входящих в состав FPC,</w:t>
      </w:r>
      <w:r>
        <w:t xml:space="preserve"> программисту или оператору выдаются сообщения о состоянии работы приложения в строке состояния. Дополнительно используется индикатор состояния, расположенный в правом нижнем углу. При проведении расчётов, занимающих продолжительное время, в строке состояния появляется «</w:t>
      </w:r>
      <w:proofErr w:type="spellStart"/>
      <w:r w:rsidRPr="00A93EC5">
        <w:t>Progress</w:t>
      </w:r>
      <w:proofErr w:type="spellEnd"/>
      <w:r w:rsidRPr="00A93EC5">
        <w:t xml:space="preserve"> </w:t>
      </w:r>
      <w:proofErr w:type="spellStart"/>
      <w:r w:rsidRPr="00A93EC5">
        <w:t>Bar</w:t>
      </w:r>
      <w:proofErr w:type="spellEnd"/>
      <w:r>
        <w:t>», на котором отображен ход выполнения задачи в процентах.</w:t>
      </w:r>
    </w:p>
    <w:p w14:paraId="5BFBAFF6" w14:textId="77777777" w:rsidR="00C573E7" w:rsidRDefault="00C573E7" w:rsidP="00C573E7">
      <w:pPr>
        <w:pStyle w:val="a3"/>
      </w:pPr>
      <w:r>
        <w:t>Подробно строка и индикатор состояния рассмотрены в разделе 2.</w:t>
      </w:r>
    </w:p>
    <w:p w14:paraId="619A4F26" w14:textId="77777777" w:rsidR="00C573E7" w:rsidRDefault="00C573E7" w:rsidP="00C573E7">
      <w:pPr>
        <w:pStyle w:val="a3"/>
      </w:pPr>
      <w:r>
        <w:rPr>
          <w:szCs w:val="28"/>
        </w:rPr>
        <w:t>Перечни</w:t>
      </w:r>
      <w:r w:rsidRPr="00D70238">
        <w:rPr>
          <w:szCs w:val="28"/>
        </w:rPr>
        <w:t xml:space="preserve"> </w:t>
      </w:r>
      <w:r>
        <w:rPr>
          <w:szCs w:val="28"/>
        </w:rPr>
        <w:t xml:space="preserve">возможных информационных </w:t>
      </w:r>
      <w:r w:rsidRPr="00D70238">
        <w:rPr>
          <w:szCs w:val="28"/>
        </w:rPr>
        <w:t>сообщений</w:t>
      </w:r>
      <w:r>
        <w:rPr>
          <w:szCs w:val="28"/>
        </w:rPr>
        <w:t xml:space="preserve"> </w:t>
      </w:r>
      <w:r>
        <w:rPr>
          <w:szCs w:val="28"/>
          <w:lang w:val="en-US"/>
        </w:rPr>
        <w:t>FPC</w:t>
      </w:r>
      <w:r>
        <w:rPr>
          <w:szCs w:val="28"/>
        </w:rPr>
        <w:t xml:space="preserve">, </w:t>
      </w:r>
      <w:r w:rsidRPr="00D70238">
        <w:rPr>
          <w:szCs w:val="28"/>
        </w:rPr>
        <w:t xml:space="preserve">предупреждений, возникающих в </w:t>
      </w:r>
      <w:r>
        <w:rPr>
          <w:szCs w:val="28"/>
          <w:lang w:val="en-US"/>
        </w:rPr>
        <w:t>FPC</w:t>
      </w:r>
      <w:r>
        <w:rPr>
          <w:szCs w:val="28"/>
        </w:rPr>
        <w:t xml:space="preserve">, </w:t>
      </w:r>
      <w:r w:rsidRPr="00D70238">
        <w:rPr>
          <w:szCs w:val="28"/>
        </w:rPr>
        <w:t xml:space="preserve">сообщений об ошибках </w:t>
      </w:r>
      <w:r>
        <w:rPr>
          <w:szCs w:val="28"/>
          <w:lang w:val="en-US"/>
        </w:rPr>
        <w:t>FPC</w:t>
      </w:r>
      <w:r>
        <w:rPr>
          <w:lang w:eastAsia="ru-RU"/>
        </w:rPr>
        <w:t xml:space="preserve"> приведены в полной версии руководства оператора</w:t>
      </w:r>
      <w:r>
        <w:t>.</w:t>
      </w:r>
    </w:p>
    <w:p w14:paraId="77DB5C63" w14:textId="77777777" w:rsidR="00C573E7" w:rsidRDefault="00C573E7" w:rsidP="00C573E7">
      <w:pPr>
        <w:pStyle w:val="a3"/>
      </w:pPr>
    </w:p>
    <w:p w14:paraId="35743E46" w14:textId="77777777" w:rsidR="00C573E7" w:rsidRPr="00E63524" w:rsidRDefault="00C573E7" w:rsidP="00C573E7">
      <w:pPr>
        <w:pStyle w:val="af1"/>
        <w:spacing w:line="276" w:lineRule="auto"/>
        <w:ind w:firstLine="709"/>
        <w:rPr>
          <w:b/>
        </w:rPr>
      </w:pPr>
      <w:r w:rsidRPr="00E63524">
        <w:rPr>
          <w:b/>
          <w:szCs w:val="26"/>
        </w:rPr>
        <w:t xml:space="preserve">Подробное руководство </w:t>
      </w:r>
      <w:r>
        <w:rPr>
          <w:b/>
          <w:szCs w:val="26"/>
        </w:rPr>
        <w:t>оператора</w:t>
      </w:r>
      <w:r w:rsidRPr="00E63524">
        <w:rPr>
          <w:b/>
          <w:szCs w:val="26"/>
        </w:rPr>
        <w:t xml:space="preserve"> </w:t>
      </w:r>
      <w:r>
        <w:rPr>
          <w:b/>
          <w:szCs w:val="26"/>
          <w:lang w:val="en-US"/>
        </w:rPr>
        <w:t>FPC</w:t>
      </w:r>
      <w:r w:rsidRPr="00E63524">
        <w:rPr>
          <w:b/>
          <w:szCs w:val="26"/>
        </w:rPr>
        <w:t xml:space="preserve"> </w:t>
      </w:r>
      <w:r w:rsidRPr="00E63524">
        <w:rPr>
          <w:b/>
        </w:rPr>
        <w:t>будет предоставлено по факту обращения.</w:t>
      </w:r>
    </w:p>
    <w:p w14:paraId="4785C418" w14:textId="77777777" w:rsidR="00C573E7" w:rsidRPr="002E6A4F" w:rsidRDefault="00C573E7" w:rsidP="00C573E7">
      <w:pPr>
        <w:pStyle w:val="a3"/>
      </w:pPr>
      <w:r>
        <w:t>С</w:t>
      </w:r>
      <w:r w:rsidRPr="002E6A4F">
        <w:t>лужб</w:t>
      </w:r>
      <w:r>
        <w:t>а</w:t>
      </w:r>
      <w:r w:rsidRPr="002E6A4F">
        <w:t xml:space="preserve"> технической поддержки:</w:t>
      </w:r>
    </w:p>
    <w:p w14:paraId="71C09D30" w14:textId="77777777" w:rsidR="00C573E7" w:rsidRDefault="00C573E7" w:rsidP="00C573E7">
      <w:pPr>
        <w:pStyle w:val="a"/>
      </w:pPr>
      <w:r>
        <w:lastRenderedPageBreak/>
        <w:t xml:space="preserve">веб-сайт: </w:t>
      </w:r>
      <w:hyperlink r:id="rId21" w:history="1">
        <w:r>
          <w:rPr>
            <w:rStyle w:val="ac"/>
            <w:i/>
            <w:iCs/>
            <w:shd w:val="clear" w:color="auto" w:fill="FFFFFF"/>
            <w:lang w:val="en-US"/>
          </w:rPr>
          <w:t>https</w:t>
        </w:r>
        <w:r>
          <w:rPr>
            <w:rStyle w:val="ac"/>
            <w:i/>
            <w:iCs/>
            <w:shd w:val="clear" w:color="auto" w:fill="FFFFFF"/>
          </w:rPr>
          <w:t>://</w:t>
        </w:r>
        <w:r>
          <w:rPr>
            <w:rStyle w:val="ac"/>
            <w:i/>
            <w:iCs/>
            <w:shd w:val="clear" w:color="auto" w:fill="FFFFFF"/>
            <w:lang w:val="en-US"/>
          </w:rPr>
          <w:t>support</w:t>
        </w:r>
        <w:r>
          <w:rPr>
            <w:rStyle w:val="ac"/>
            <w:i/>
            <w:iCs/>
            <w:shd w:val="clear" w:color="auto" w:fill="FFFFFF"/>
          </w:rPr>
          <w:t>.</w:t>
        </w:r>
        <w:proofErr w:type="spellStart"/>
        <w:r>
          <w:rPr>
            <w:rStyle w:val="ac"/>
            <w:i/>
            <w:iCs/>
            <w:shd w:val="clear" w:color="auto" w:fill="FFFFFF"/>
            <w:lang w:val="en-US"/>
          </w:rPr>
          <w:t>compcenter</w:t>
        </w:r>
        <w:proofErr w:type="spellEnd"/>
        <w:r>
          <w:rPr>
            <w:rStyle w:val="ac"/>
            <w:i/>
            <w:iCs/>
            <w:shd w:val="clear" w:color="auto" w:fill="FFFFFF"/>
          </w:rPr>
          <w:t>.</w:t>
        </w:r>
        <w:r>
          <w:rPr>
            <w:rStyle w:val="ac"/>
            <w:i/>
            <w:iCs/>
            <w:shd w:val="clear" w:color="auto" w:fill="FFFFFF"/>
            <w:lang w:val="en-US"/>
          </w:rPr>
          <w:t>org</w:t>
        </w:r>
      </w:hyperlink>
      <w:r w:rsidRPr="002E6A4F">
        <w:rPr>
          <w:rStyle w:val="ac"/>
          <w:rFonts w:eastAsia="Arial Unicode MS"/>
          <w:iCs/>
          <w:color w:val="auto"/>
          <w:shd w:val="clear" w:color="auto" w:fill="FFFFFF"/>
        </w:rPr>
        <w:t>;</w:t>
      </w:r>
    </w:p>
    <w:p w14:paraId="055B3DCA" w14:textId="2EA5D6FB" w:rsidR="00C573E7" w:rsidRDefault="00C573E7" w:rsidP="00C573E7">
      <w:pPr>
        <w:pStyle w:val="a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e-mail: </w:t>
      </w:r>
      <w:hyperlink r:id="rId22" w:history="1">
        <w:r>
          <w:rPr>
            <w:rStyle w:val="ac"/>
            <w:rFonts w:eastAsia="Times New Roman"/>
            <w:i/>
            <w:iCs/>
            <w:shd w:val="clear" w:color="auto" w:fill="FFFFFF"/>
            <w:lang w:val="en-US"/>
          </w:rPr>
          <w:t>info@compcenter.org,</w:t>
        </w:r>
      </w:hyperlink>
    </w:p>
    <w:p w14:paraId="185E31E5" w14:textId="77777777" w:rsidR="00C573E7" w:rsidRPr="005D30CE" w:rsidRDefault="00C573E7" w:rsidP="00C573E7">
      <w:pPr>
        <w:pStyle w:val="a"/>
        <w:rPr>
          <w:rFonts w:eastAsia="Times New Roman"/>
        </w:rPr>
      </w:pPr>
      <w:r>
        <w:rPr>
          <w:rFonts w:eastAsia="Times New Roman"/>
        </w:rPr>
        <w:t>тел.: 8 800-555-70-67 (с 8:00 до 17:00 по МСК).</w:t>
      </w:r>
    </w:p>
    <w:p w14:paraId="70ACEAEA" w14:textId="77777777" w:rsidR="009F66BA" w:rsidRDefault="006A54B4"/>
    <w:sectPr w:rsidR="009F66BA" w:rsidSect="00813677">
      <w:headerReference w:type="default" r:id="rId23"/>
      <w:type w:val="continuous"/>
      <w:pgSz w:w="11906" w:h="16838"/>
      <w:pgMar w:top="1418" w:right="566" w:bottom="1418" w:left="141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DD95D" w14:textId="77777777" w:rsidR="00F413FB" w:rsidRDefault="00F413FB">
      <w:pPr>
        <w:spacing w:line="240" w:lineRule="auto"/>
      </w:pPr>
      <w:r>
        <w:separator/>
      </w:r>
    </w:p>
  </w:endnote>
  <w:endnote w:type="continuationSeparator" w:id="0">
    <w:p w14:paraId="363435FE" w14:textId="77777777" w:rsidR="00F413FB" w:rsidRDefault="00F413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8BDE9" w14:textId="77777777" w:rsidR="002F1299" w:rsidRPr="00B35B5D" w:rsidRDefault="006A54B4" w:rsidP="007778C7">
    <w:pPr>
      <w:rPr>
        <w:sz w:val="6"/>
        <w:szCs w:val="6"/>
      </w:rPr>
    </w:pPr>
  </w:p>
  <w:p w14:paraId="37AA5DC0" w14:textId="77777777" w:rsidR="002F1299" w:rsidRPr="007778C7" w:rsidRDefault="006A54B4" w:rsidP="007778C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BEBF8" w14:textId="77777777" w:rsidR="00F413FB" w:rsidRDefault="00F413FB">
      <w:pPr>
        <w:spacing w:line="240" w:lineRule="auto"/>
      </w:pPr>
      <w:r>
        <w:separator/>
      </w:r>
    </w:p>
  </w:footnote>
  <w:footnote w:type="continuationSeparator" w:id="0">
    <w:p w14:paraId="222CD7F9" w14:textId="77777777" w:rsidR="00F413FB" w:rsidRDefault="00F413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4226512"/>
      <w:docPartObj>
        <w:docPartGallery w:val="Page Numbers (Top of Page)"/>
        <w:docPartUnique/>
      </w:docPartObj>
    </w:sdtPr>
    <w:sdtEndPr/>
    <w:sdtContent>
      <w:p w14:paraId="3D479AF3" w14:textId="77777777" w:rsidR="002F1299" w:rsidRDefault="00C573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  <w:p w14:paraId="7F101FEF" w14:textId="77777777" w:rsidR="002F1299" w:rsidRDefault="00C573E7" w:rsidP="002A1250">
        <w:pPr>
          <w:pStyle w:val="a7"/>
          <w:jc w:val="center"/>
        </w:pPr>
        <w:r w:rsidRPr="009422C3">
          <w:t>07623615.00399</w:t>
        </w:r>
        <w:r>
          <w:rPr>
            <w:lang w:val="en-US"/>
          </w:rPr>
          <w:t>-01</w:t>
        </w:r>
        <w:r w:rsidRPr="009422C3">
          <w:t xml:space="preserve"> 34</w:t>
        </w:r>
        <w:r>
          <w:t>-01</w:t>
        </w:r>
      </w:p>
    </w:sdtContent>
  </w:sdt>
  <w:p w14:paraId="28A614DA" w14:textId="77777777" w:rsidR="002F1299" w:rsidRPr="009422C3" w:rsidRDefault="006A54B4" w:rsidP="009422C3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2252200"/>
      <w:docPartObj>
        <w:docPartGallery w:val="Page Numbers (Top of Page)"/>
        <w:docPartUnique/>
      </w:docPartObj>
    </w:sdtPr>
    <w:sdtEndPr>
      <w:rPr>
        <w:sz w:val="32"/>
      </w:rPr>
    </w:sdtEndPr>
    <w:sdtContent>
      <w:p w14:paraId="033A3233" w14:textId="0A82DBB9" w:rsidR="002F1299" w:rsidRPr="0093025B" w:rsidRDefault="00C573E7" w:rsidP="0093025B">
        <w:pPr>
          <w:pStyle w:val="a7"/>
          <w:jc w:val="center"/>
          <w:rPr>
            <w:sz w:val="24"/>
            <w:szCs w:val="22"/>
          </w:rPr>
        </w:pPr>
        <w:r w:rsidRPr="0093025B">
          <w:rPr>
            <w:sz w:val="24"/>
            <w:szCs w:val="22"/>
          </w:rPr>
          <w:fldChar w:fldCharType="begin"/>
        </w:r>
        <w:r w:rsidRPr="0093025B">
          <w:rPr>
            <w:sz w:val="24"/>
            <w:szCs w:val="22"/>
          </w:rPr>
          <w:instrText>PAGE   \* MERGEFORMAT</w:instrText>
        </w:r>
        <w:r w:rsidRPr="0093025B">
          <w:rPr>
            <w:sz w:val="24"/>
            <w:szCs w:val="22"/>
          </w:rPr>
          <w:fldChar w:fldCharType="separate"/>
        </w:r>
        <w:r w:rsidR="006A54B4">
          <w:rPr>
            <w:noProof/>
            <w:sz w:val="24"/>
            <w:szCs w:val="22"/>
          </w:rPr>
          <w:t>12</w:t>
        </w:r>
        <w:r w:rsidRPr="0093025B">
          <w:rPr>
            <w:sz w:val="24"/>
            <w:szCs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644DA"/>
    <w:multiLevelType w:val="multilevel"/>
    <w:tmpl w:val="6CFEBCF4"/>
    <w:lvl w:ilvl="0">
      <w:start w:val="1"/>
      <w:numFmt w:val="bullet"/>
      <w:pStyle w:val="a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russianLower"/>
      <w:lvlRestart w:val="0"/>
      <w:pStyle w:val="a0"/>
      <w:lvlText w:val="%2)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Restart w:val="0"/>
      <w:pStyle w:val="a1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1" w15:restartNumberingAfterBreak="0">
    <w:nsid w:val="3717298B"/>
    <w:multiLevelType w:val="multilevel"/>
    <w:tmpl w:val="4DC6329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569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2139" w:hanging="720"/>
      </w:pPr>
    </w:lvl>
    <w:lvl w:ilvl="3">
      <w:start w:val="1"/>
      <w:numFmt w:val="decimal"/>
      <w:pStyle w:val="4"/>
      <w:lvlText w:val="%1.%2.%3.%4"/>
      <w:lvlJc w:val="left"/>
      <w:pPr>
        <w:ind w:left="1290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1E53283"/>
    <w:multiLevelType w:val="hybridMultilevel"/>
    <w:tmpl w:val="6D2C9544"/>
    <w:lvl w:ilvl="0" w:tplc="D958C57C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27206E7"/>
    <w:multiLevelType w:val="hybridMultilevel"/>
    <w:tmpl w:val="07DA9936"/>
    <w:lvl w:ilvl="0" w:tplc="DE0AC4D2">
      <w:start w:val="1"/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E7"/>
    <w:rsid w:val="00034CE6"/>
    <w:rsid w:val="0053295D"/>
    <w:rsid w:val="005F2AB4"/>
    <w:rsid w:val="00652F1A"/>
    <w:rsid w:val="006A54B4"/>
    <w:rsid w:val="00BE795B"/>
    <w:rsid w:val="00C573E7"/>
    <w:rsid w:val="00DD0C95"/>
    <w:rsid w:val="00E8749E"/>
    <w:rsid w:val="00F4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55137"/>
  <w15:chartTrackingRefBased/>
  <w15:docId w15:val="{0DF7E123-5FAD-424D-839F-7AE07042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573E7"/>
    <w:pPr>
      <w:spacing w:after="0" w:line="36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1">
    <w:name w:val="heading 1"/>
    <w:basedOn w:val="a2"/>
    <w:next w:val="a3"/>
    <w:link w:val="10"/>
    <w:uiPriority w:val="1"/>
    <w:qFormat/>
    <w:rsid w:val="00C573E7"/>
    <w:pPr>
      <w:keepNext/>
      <w:keepLines/>
      <w:numPr>
        <w:numId w:val="1"/>
      </w:numPr>
      <w:tabs>
        <w:tab w:val="left" w:pos="1134"/>
      </w:tabs>
      <w:suppressAutoHyphens/>
      <w:spacing w:before="240" w:after="240"/>
      <w:ind w:left="0" w:firstLine="709"/>
      <w:jc w:val="both"/>
      <w:outlineLvl w:val="0"/>
    </w:pPr>
    <w:rPr>
      <w:rFonts w:eastAsia="Arial Unicode MS"/>
      <w:b/>
      <w:caps/>
    </w:rPr>
  </w:style>
  <w:style w:type="paragraph" w:styleId="2">
    <w:name w:val="heading 2"/>
    <w:basedOn w:val="a2"/>
    <w:next w:val="a3"/>
    <w:link w:val="20"/>
    <w:uiPriority w:val="1"/>
    <w:qFormat/>
    <w:rsid w:val="00C573E7"/>
    <w:pPr>
      <w:keepNext/>
      <w:keepLines/>
      <w:numPr>
        <w:ilvl w:val="1"/>
        <w:numId w:val="1"/>
      </w:numPr>
      <w:tabs>
        <w:tab w:val="left" w:pos="1276"/>
      </w:tabs>
      <w:spacing w:before="360" w:after="240"/>
      <w:ind w:left="0" w:firstLine="709"/>
      <w:jc w:val="both"/>
      <w:outlineLvl w:val="1"/>
    </w:pPr>
    <w:rPr>
      <w:b/>
      <w:szCs w:val="28"/>
    </w:rPr>
  </w:style>
  <w:style w:type="paragraph" w:styleId="3">
    <w:name w:val="heading 3"/>
    <w:basedOn w:val="a2"/>
    <w:next w:val="a3"/>
    <w:link w:val="30"/>
    <w:autoRedefine/>
    <w:uiPriority w:val="1"/>
    <w:qFormat/>
    <w:rsid w:val="00C573E7"/>
    <w:pPr>
      <w:keepNext/>
      <w:keepLines/>
      <w:numPr>
        <w:ilvl w:val="2"/>
        <w:numId w:val="1"/>
      </w:numPr>
      <w:tabs>
        <w:tab w:val="left" w:pos="1560"/>
      </w:tabs>
      <w:spacing w:before="240" w:after="240"/>
      <w:ind w:left="0" w:firstLine="709"/>
      <w:jc w:val="both"/>
      <w:outlineLvl w:val="2"/>
    </w:pPr>
    <w:rPr>
      <w:szCs w:val="28"/>
    </w:rPr>
  </w:style>
  <w:style w:type="paragraph" w:styleId="4">
    <w:name w:val="heading 4"/>
    <w:basedOn w:val="a2"/>
    <w:next w:val="a3"/>
    <w:link w:val="40"/>
    <w:uiPriority w:val="1"/>
    <w:qFormat/>
    <w:rsid w:val="00C573E7"/>
    <w:pPr>
      <w:keepNext/>
      <w:keepLines/>
      <w:numPr>
        <w:ilvl w:val="3"/>
        <w:numId w:val="1"/>
      </w:numPr>
      <w:tabs>
        <w:tab w:val="left" w:pos="1701"/>
      </w:tabs>
      <w:spacing w:before="240" w:after="240"/>
      <w:jc w:val="both"/>
      <w:outlineLvl w:val="3"/>
    </w:pPr>
    <w:rPr>
      <w:rFonts w:eastAsiaTheme="majorEastAsia"/>
      <w:bCs/>
      <w:iCs/>
    </w:rPr>
  </w:style>
  <w:style w:type="paragraph" w:styleId="5">
    <w:name w:val="heading 5"/>
    <w:basedOn w:val="a2"/>
    <w:next w:val="a3"/>
    <w:link w:val="50"/>
    <w:uiPriority w:val="1"/>
    <w:qFormat/>
    <w:rsid w:val="00C573E7"/>
    <w:pPr>
      <w:keepNext/>
      <w:keepLines/>
      <w:numPr>
        <w:ilvl w:val="4"/>
        <w:numId w:val="1"/>
      </w:numPr>
      <w:ind w:left="1843" w:hanging="1134"/>
      <w:jc w:val="both"/>
      <w:outlineLvl w:val="4"/>
    </w:pPr>
    <w:rPr>
      <w:b/>
    </w:rPr>
  </w:style>
  <w:style w:type="paragraph" w:styleId="6">
    <w:name w:val="heading 6"/>
    <w:basedOn w:val="a2"/>
    <w:next w:val="a2"/>
    <w:link w:val="60"/>
    <w:uiPriority w:val="99"/>
    <w:semiHidden/>
    <w:qFormat/>
    <w:rsid w:val="00C573E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C573E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C573E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C573E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1"/>
    <w:rsid w:val="00C573E7"/>
    <w:rPr>
      <w:rFonts w:ascii="Times New Roman" w:eastAsia="Arial Unicode MS" w:hAnsi="Times New Roman" w:cs="Times New Roman"/>
      <w:b/>
      <w:caps/>
      <w:sz w:val="26"/>
      <w:szCs w:val="26"/>
      <w:lang w:eastAsia="ru-RU"/>
    </w:rPr>
  </w:style>
  <w:style w:type="character" w:customStyle="1" w:styleId="20">
    <w:name w:val="Заголовок 2 Знак"/>
    <w:basedOn w:val="a4"/>
    <w:link w:val="2"/>
    <w:uiPriority w:val="1"/>
    <w:rsid w:val="00C573E7"/>
    <w:rPr>
      <w:rFonts w:ascii="Times New Roman" w:eastAsia="Calibri" w:hAnsi="Times New Roman" w:cs="Times New Roman"/>
      <w:b/>
      <w:sz w:val="26"/>
      <w:szCs w:val="28"/>
      <w:lang w:eastAsia="ru-RU"/>
    </w:rPr>
  </w:style>
  <w:style w:type="character" w:customStyle="1" w:styleId="30">
    <w:name w:val="Заголовок 3 Знак"/>
    <w:basedOn w:val="a4"/>
    <w:link w:val="3"/>
    <w:uiPriority w:val="1"/>
    <w:rsid w:val="00C573E7"/>
    <w:rPr>
      <w:rFonts w:ascii="Times New Roman" w:eastAsia="Calibri" w:hAnsi="Times New Roman" w:cs="Times New Roman"/>
      <w:sz w:val="26"/>
      <w:szCs w:val="28"/>
      <w:lang w:eastAsia="ru-RU"/>
    </w:rPr>
  </w:style>
  <w:style w:type="character" w:customStyle="1" w:styleId="40">
    <w:name w:val="Заголовок 4 Знак"/>
    <w:basedOn w:val="a4"/>
    <w:link w:val="4"/>
    <w:uiPriority w:val="1"/>
    <w:rsid w:val="00C573E7"/>
    <w:rPr>
      <w:rFonts w:ascii="Times New Roman" w:eastAsiaTheme="majorEastAsia" w:hAnsi="Times New Roman" w:cs="Times New Roman"/>
      <w:bCs/>
      <w:iCs/>
      <w:sz w:val="26"/>
      <w:szCs w:val="26"/>
      <w:lang w:eastAsia="ru-RU"/>
    </w:rPr>
  </w:style>
  <w:style w:type="character" w:customStyle="1" w:styleId="50">
    <w:name w:val="Заголовок 5 Знак"/>
    <w:basedOn w:val="a4"/>
    <w:link w:val="5"/>
    <w:uiPriority w:val="1"/>
    <w:rsid w:val="00C573E7"/>
    <w:rPr>
      <w:rFonts w:ascii="Times New Roman" w:eastAsia="Calibri" w:hAnsi="Times New Roman" w:cs="Times New Roman"/>
      <w:b/>
      <w:sz w:val="26"/>
      <w:szCs w:val="26"/>
      <w:lang w:eastAsia="ru-RU"/>
    </w:rPr>
  </w:style>
  <w:style w:type="character" w:customStyle="1" w:styleId="60">
    <w:name w:val="Заголовок 6 Знак"/>
    <w:basedOn w:val="a4"/>
    <w:link w:val="6"/>
    <w:uiPriority w:val="99"/>
    <w:semiHidden/>
    <w:rsid w:val="00C573E7"/>
    <w:rPr>
      <w:rFonts w:asciiTheme="majorHAnsi" w:eastAsiaTheme="majorEastAsia" w:hAnsiTheme="majorHAnsi" w:cstheme="majorBidi"/>
      <w:color w:val="1F3763" w:themeColor="accent1" w:themeShade="7F"/>
      <w:sz w:val="26"/>
      <w:szCs w:val="26"/>
      <w:lang w:eastAsia="ru-RU"/>
    </w:rPr>
  </w:style>
  <w:style w:type="character" w:customStyle="1" w:styleId="70">
    <w:name w:val="Заголовок 7 Знак"/>
    <w:basedOn w:val="a4"/>
    <w:link w:val="7"/>
    <w:uiPriority w:val="9"/>
    <w:semiHidden/>
    <w:rsid w:val="00C573E7"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  <w:lang w:eastAsia="ru-RU"/>
    </w:rPr>
  </w:style>
  <w:style w:type="character" w:customStyle="1" w:styleId="80">
    <w:name w:val="Заголовок 8 Знак"/>
    <w:basedOn w:val="a4"/>
    <w:link w:val="8"/>
    <w:uiPriority w:val="9"/>
    <w:semiHidden/>
    <w:rsid w:val="00C573E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uiPriority w:val="9"/>
    <w:semiHidden/>
    <w:rsid w:val="00C573E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C573E7"/>
    <w:pPr>
      <w:widowControl w:val="0"/>
      <w:tabs>
        <w:tab w:val="left" w:pos="0"/>
        <w:tab w:val="left" w:pos="432"/>
        <w:tab w:val="right" w:leader="dot" w:pos="10080"/>
      </w:tabs>
      <w:spacing w:after="100"/>
      <w:ind w:right="284"/>
      <w:jc w:val="both"/>
    </w:pPr>
    <w:rPr>
      <w:noProof/>
    </w:rPr>
  </w:style>
  <w:style w:type="paragraph" w:styleId="21">
    <w:name w:val="toc 2"/>
    <w:basedOn w:val="11"/>
    <w:next w:val="a2"/>
    <w:autoRedefine/>
    <w:uiPriority w:val="39"/>
    <w:unhideWhenUsed/>
    <w:rsid w:val="00C573E7"/>
    <w:pPr>
      <w:tabs>
        <w:tab w:val="clear" w:pos="0"/>
        <w:tab w:val="clear" w:pos="432"/>
        <w:tab w:val="left" w:pos="993"/>
      </w:tabs>
      <w:ind w:right="282" w:firstLine="426"/>
    </w:pPr>
  </w:style>
  <w:style w:type="paragraph" w:styleId="a7">
    <w:name w:val="header"/>
    <w:basedOn w:val="a2"/>
    <w:link w:val="a8"/>
    <w:uiPriority w:val="99"/>
    <w:unhideWhenUsed/>
    <w:rsid w:val="00C573E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C573E7"/>
    <w:rPr>
      <w:rFonts w:ascii="Times New Roman" w:eastAsia="Calibri" w:hAnsi="Times New Roman" w:cs="Times New Roman"/>
      <w:sz w:val="26"/>
      <w:szCs w:val="26"/>
      <w:lang w:eastAsia="ru-RU"/>
    </w:rPr>
  </w:style>
  <w:style w:type="paragraph" w:styleId="a9">
    <w:name w:val="footer"/>
    <w:aliases w:val="НижКолонтитул,ЛЕН2_ПРОЕКТ_Нижний колонтитул,ЛЕН2_ОБИН_Нижний колонтитул"/>
    <w:basedOn w:val="a2"/>
    <w:link w:val="aa"/>
    <w:unhideWhenUsed/>
    <w:rsid w:val="00C573E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НижКолонтитул Знак,ЛЕН2_ПРОЕКТ_Нижний колонтитул Знак,ЛЕН2_ОБИН_Нижний колонтитул Знак"/>
    <w:basedOn w:val="a4"/>
    <w:link w:val="a9"/>
    <w:rsid w:val="00C573E7"/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a">
    <w:name w:val="Перечисление а) списком"/>
    <w:basedOn w:val="a2"/>
    <w:qFormat/>
    <w:rsid w:val="00C573E7"/>
    <w:pPr>
      <w:numPr>
        <w:numId w:val="2"/>
      </w:numPr>
      <w:tabs>
        <w:tab w:val="left" w:pos="1134"/>
      </w:tabs>
      <w:contextualSpacing/>
      <w:jc w:val="both"/>
    </w:pPr>
    <w:rPr>
      <w:color w:val="000000"/>
    </w:rPr>
  </w:style>
  <w:style w:type="paragraph" w:styleId="a3">
    <w:name w:val="Body Text"/>
    <w:basedOn w:val="a2"/>
    <w:link w:val="ab"/>
    <w:uiPriority w:val="99"/>
    <w:unhideWhenUsed/>
    <w:qFormat/>
    <w:rsid w:val="00C573E7"/>
    <w:pPr>
      <w:ind w:firstLine="709"/>
      <w:jc w:val="both"/>
    </w:pPr>
    <w:rPr>
      <w:rFonts w:eastAsiaTheme="minorHAnsi"/>
      <w:lang w:eastAsia="en-US"/>
    </w:rPr>
  </w:style>
  <w:style w:type="character" w:customStyle="1" w:styleId="ab">
    <w:name w:val="Основной текст Знак"/>
    <w:basedOn w:val="a4"/>
    <w:link w:val="a3"/>
    <w:uiPriority w:val="99"/>
    <w:rsid w:val="00C573E7"/>
    <w:rPr>
      <w:rFonts w:ascii="Times New Roman" w:hAnsi="Times New Roman" w:cs="Times New Roman"/>
      <w:sz w:val="26"/>
      <w:szCs w:val="26"/>
    </w:rPr>
  </w:style>
  <w:style w:type="paragraph" w:customStyle="1" w:styleId="a0">
    <w:name w:val="Перечисление б) ссылочное"/>
    <w:basedOn w:val="a"/>
    <w:autoRedefine/>
    <w:qFormat/>
    <w:rsid w:val="00C573E7"/>
    <w:pPr>
      <w:numPr>
        <w:ilvl w:val="1"/>
      </w:numPr>
    </w:pPr>
  </w:style>
  <w:style w:type="paragraph" w:customStyle="1" w:styleId="a1">
    <w:name w:val="Перечисление в) конкретного числа"/>
    <w:basedOn w:val="a0"/>
    <w:qFormat/>
    <w:rsid w:val="00C573E7"/>
    <w:pPr>
      <w:numPr>
        <w:ilvl w:val="2"/>
      </w:numPr>
    </w:pPr>
  </w:style>
  <w:style w:type="character" w:styleId="ac">
    <w:name w:val="Hyperlink"/>
    <w:aliases w:val="Стиль_содержания"/>
    <w:basedOn w:val="a4"/>
    <w:uiPriority w:val="99"/>
    <w:unhideWhenUsed/>
    <w:qFormat/>
    <w:rsid w:val="00C573E7"/>
    <w:rPr>
      <w:color w:val="0563C1" w:themeColor="hyperlink"/>
      <w:u w:val="single"/>
    </w:rPr>
  </w:style>
  <w:style w:type="paragraph" w:customStyle="1" w:styleId="ad">
    <w:name w:val="заголовок_до_содержания"/>
    <w:basedOn w:val="a2"/>
    <w:link w:val="ae"/>
    <w:uiPriority w:val="2"/>
    <w:qFormat/>
    <w:rsid w:val="00C573E7"/>
    <w:pPr>
      <w:keepNext/>
      <w:keepLines/>
      <w:pageBreakBefore/>
      <w:spacing w:after="240"/>
      <w:jc w:val="center"/>
    </w:pPr>
    <w:rPr>
      <w:b/>
    </w:rPr>
  </w:style>
  <w:style w:type="paragraph" w:styleId="af">
    <w:name w:val="List Paragraph"/>
    <w:aliases w:val="Перечисление"/>
    <w:basedOn w:val="a2"/>
    <w:link w:val="af0"/>
    <w:uiPriority w:val="34"/>
    <w:qFormat/>
    <w:rsid w:val="00C573E7"/>
    <w:pPr>
      <w:tabs>
        <w:tab w:val="left" w:pos="1134"/>
      </w:tabs>
      <w:ind w:firstLine="709"/>
      <w:contextualSpacing/>
      <w:jc w:val="both"/>
    </w:pPr>
    <w:rPr>
      <w:rFonts w:eastAsia="Times New Roman"/>
    </w:rPr>
  </w:style>
  <w:style w:type="character" w:customStyle="1" w:styleId="ae">
    <w:name w:val="заголовок_до_содержания Знак"/>
    <w:basedOn w:val="a4"/>
    <w:link w:val="ad"/>
    <w:uiPriority w:val="2"/>
    <w:rsid w:val="00C573E7"/>
    <w:rPr>
      <w:rFonts w:ascii="Times New Roman" w:eastAsia="Calibri" w:hAnsi="Times New Roman" w:cs="Times New Roman"/>
      <w:b/>
      <w:sz w:val="26"/>
      <w:szCs w:val="26"/>
      <w:lang w:eastAsia="ru-RU"/>
    </w:rPr>
  </w:style>
  <w:style w:type="character" w:customStyle="1" w:styleId="af0">
    <w:name w:val="Абзац списка Знак"/>
    <w:aliases w:val="Перечисление Знак"/>
    <w:basedOn w:val="a4"/>
    <w:link w:val="af"/>
    <w:uiPriority w:val="34"/>
    <w:locked/>
    <w:rsid w:val="00C573E7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af1">
    <w:name w:val="Обычный_таблица"/>
    <w:basedOn w:val="a2"/>
    <w:qFormat/>
    <w:rsid w:val="00C573E7"/>
    <w:pPr>
      <w:suppressAutoHyphens/>
      <w:spacing w:line="240" w:lineRule="auto"/>
      <w:jc w:val="both"/>
    </w:pPr>
    <w:rPr>
      <w:color w:val="00000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support.compcenter.org" TargetMode="Externa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info@compcenter.org,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1905</Words>
  <Characters>10862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Malykhin</dc:creator>
  <cp:keywords/>
  <dc:description/>
  <cp:lastModifiedBy>Макаева Юлия Юрьевна</cp:lastModifiedBy>
  <cp:revision>5</cp:revision>
  <dcterms:created xsi:type="dcterms:W3CDTF">2023-03-17T11:35:00Z</dcterms:created>
  <dcterms:modified xsi:type="dcterms:W3CDTF">2023-04-25T10:01:00Z</dcterms:modified>
</cp:coreProperties>
</file>